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Terah Partridge</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5/14/26</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Self-Awareness Reflection - Artifact: Practicing SOLER, Active Listening, Empathetic Listening, Probing, and Summarizing (CNL-515)</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“The curious paradox is that when I accept myself just as I am, then I can change.”</w:t>
      </w:r>
      <w:r w:rsidDel="00000000" w:rsidR="00000000" w:rsidRPr="00000000">
        <w:rPr>
          <w:rFonts w:ascii="Times New Roman" w:cs="Times New Roman" w:eastAsia="Times New Roman" w:hAnsi="Times New Roman"/>
          <w:sz w:val="24"/>
          <w:szCs w:val="24"/>
          <w:rtl w:val="0"/>
        </w:rPr>
        <w:t xml:space="preserve"> (Rogers, 1961)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artifact selected for the dispositional value of Self-Awareness is the CNL-515 counseling skills recording and reflection assignment focused on practicing SOLER, active listening, empathetic listening, probing, paraphrasing, and summarizing. This assignment became an important milestone in my development as a counselor in training because it challenged me to evaluate not only my counseling techniques, but also my internal reactions, assumptions, communication patterns, and areas requiring continued growth.</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first completed this assignment, I primarily focused on demonstrating counseling microskills correctly and ensuring that I could maintain rapport, validate the client’s experiences, and move the session forward effectively. I demonstrated strengths in maintaining eye contact, using SOLER attending behaviors, reflecting content, and asking open-ended questions that explored onset, intensity, and emotional meaning. I also recognized the client’s unmet needs and introduced coping strategies designed to increase emotional awareness outside of session.</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after reviewing instructor feedback and engaging in deeper self-reflection, I realized that effective counseling requires much more than technical skill proficiency. I became increasingly aware of how my own communication style, desire to be supportive, and tendency to quickly problem-solve could unintentionally limit emotional exploration. Through this process, I recognized that self-awareness involves continuously monitoring my own emotional responses, assumptions, and therapeutic tendencies during sessions rather than simply focusing on client outcomes.</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purposeful revision I made after completing this artifact involved becoming more intentional about slowing down emotionally charged moments rather than moving too quickly into reframing or solution-focused interventions. During the original session, I recognized that although I validated the client appropriately, I sometimes shifted too quickly toward reassurance and cognitive reframing instead of remaining fully present with the client’s emotional experience. This realization helped me better understand the importance of tolerating discomfort within the counseling process and allowing clients the space to fully process emotions before attempting to guide change.</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area of growth involved my use of verbal empathy. In my original reflection, I identified that although empathy was communicated through active listening and validation, I wanted to strengthen my ability to verbally communicate emotional understanding in a deeper and more intentional way. Since completing this assignment, I have become more aware of how verbal empathy contributes to safety, trust, and therapeutic alliance. I now intentionally pause to reflect emotional meaning more thoroughly and check for accuracy using tentative language that allows clients to clarify or correct my interpretations. This has strengthened both my confidence and my ability to remain client-centered during sessions.</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artifact also increased my awareness of how my personal experiences influence my counseling approach. As someone with a background in education, trauma-informed practice, and advocacy, I naturally gravitate toward helping, teaching, and protecting others. While these qualities can be strengths, this assignment helped me recognize the importance of maintaining appropriate therapeutic boundaries and avoiding the urge to “rescue” clients from discomfort. Developing self-awareness has allowed me to become more mindful of countertransference, emotional overidentification, and the need to remain grounded in the client’s process rather than my own emotional reactions or personal perspectives.</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growth in self-awareness directly relates to ethical and professional counseling standards. ACA Code of Ethics Standard B.1.a emphasizes the counselor’s responsibility to respect client dignity and promote client welfare, while Standard C.2.a highlights the importance of practicing within areas of competence and continually developing professional skills. As I have grown throughout the program, I have learned that self-awareness is essential to ethical counseling practice because counselors must recognize how their own beliefs, emotions, values, and experiences can influence the therapeutic relationship. Developing insight into my own strengths and limitations allows me to provide more intentional, ethical, and culturally responsive care.</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artifact also connects strongly to CACREP Standard 2.F.1.k, which emphasizes strategies for personal and professional self-evaluation and the implications for practice. Through ongoing supervision, self-reflection, skills recordings, and client interactions, I have learned to critically evaluate my counseling effectiveness and identify areas requiring continued growth. Rather than viewing feedback as criticism, I now view it as an essential component of professional development and counselor identity formation.</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 continue developing as a clinical mental health counselor, I recognize that self-awareness is not a final achievement but an ongoing process. I intend to continue strengthening my emotional presence, increasing mindfulness of my own internal reactions, and engaging in ongoing self-reflection and supervision throughout my career. This artifact represents an important point in my progression from focusing primarily on counseling techniques toward developing deeper therapeutic intentionality, humility, and professional self-awareness.</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and Ethical Standards:</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ACA Code of Ethics: B.1.a, C.2.a</w:t>
      </w:r>
    </w:p>
    <w:p w:rsidR="00000000" w:rsidDel="00000000" w:rsidP="00000000" w:rsidRDefault="00000000" w:rsidRPr="00000000" w14:paraId="0000001D">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CACREP Standards: 2.F.2.d, 2.F.1.k</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Rogers, C. (1961). </w:t>
      </w:r>
      <w:r w:rsidDel="00000000" w:rsidR="00000000" w:rsidRPr="00000000">
        <w:rPr>
          <w:rFonts w:ascii="Times New Roman" w:cs="Times New Roman" w:eastAsia="Times New Roman" w:hAnsi="Times New Roman"/>
          <w:i w:val="1"/>
          <w:iCs w:val="1"/>
          <w:sz w:val="24"/>
          <w:szCs w:val="24"/>
          <w:rtl w:val="0"/>
        </w:rPr>
        <w:t xml:space="preserve">On Becoming a Person: a therapist’s View of psychotherapy</w:t>
      </w:r>
      <w:r w:rsidDel="00000000" w:rsidR="00000000" w:rsidRPr="00000000">
        <w:rPr>
          <w:rFonts w:ascii="Times New Roman" w:cs="Times New Roman" w:eastAsia="Times New Roman" w:hAnsi="Times New Roman"/>
          <w:sz w:val="24"/>
          <w:szCs w:val="24"/>
          <w:rtl w:val="0"/>
        </w:rPr>
        <w:t xml:space="preserve">. Houghton Mifflin.</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