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rPr>
          <w:rFonts w:ascii="Arial" w:cs="Arial" w:eastAsia="Arial" w:hAnsi="Arial"/>
        </w:rPr>
      </w:pPr>
      <w:r w:rsidDel="00000000" w:rsidR="00000000" w:rsidRPr="00000000">
        <w:rPr>
          <w:rtl w:val="0"/>
        </w:rPr>
      </w:r>
    </w:p>
    <w:p w:rsidR="00000000" w:rsidDel="00000000" w:rsidP="00000000" w:rsidRDefault="00000000" w:rsidRPr="00000000" w14:paraId="00000002">
      <w:pPr>
        <w:ind w:firstLine="0"/>
        <w:rPr>
          <w:rFonts w:ascii="Arial" w:cs="Arial" w:eastAsia="Arial" w:hAnsi="Arial"/>
        </w:rPr>
      </w:pPr>
      <w:r w:rsidDel="00000000" w:rsidR="00000000" w:rsidRPr="00000000">
        <w:rPr>
          <w:rtl w:val="0"/>
        </w:rPr>
      </w:r>
    </w:p>
    <w:p w:rsidR="00000000" w:rsidDel="00000000" w:rsidP="00000000" w:rsidRDefault="00000000" w:rsidRPr="00000000" w14:paraId="00000003">
      <w:pPr>
        <w:ind w:firstLine="0"/>
        <w:rPr>
          <w:rFonts w:ascii="Arial" w:cs="Arial" w:eastAsia="Arial" w:hAnsi="Arial"/>
        </w:rPr>
      </w:pPr>
      <w:r w:rsidDel="00000000" w:rsidR="00000000" w:rsidRPr="00000000">
        <w:rPr>
          <w:rtl w:val="0"/>
        </w:rPr>
      </w:r>
    </w:p>
    <w:p w:rsidR="00000000" w:rsidDel="00000000" w:rsidP="00000000" w:rsidRDefault="00000000" w:rsidRPr="00000000" w14:paraId="00000004">
      <w:pPr>
        <w:ind w:firstLine="0"/>
        <w:rPr>
          <w:rFonts w:ascii="Arial" w:cs="Arial" w:eastAsia="Arial" w:hAnsi="Arial"/>
        </w:rPr>
      </w:pPr>
      <w:r w:rsidDel="00000000" w:rsidR="00000000" w:rsidRPr="00000000">
        <w:rPr>
          <w:rtl w:val="0"/>
        </w:rPr>
      </w:r>
    </w:p>
    <w:p w:rsidR="00000000" w:rsidDel="00000000" w:rsidP="00000000" w:rsidRDefault="00000000" w:rsidRPr="00000000" w14:paraId="00000005">
      <w:pPr>
        <w:ind w:firstLine="0"/>
        <w:rPr>
          <w:rFonts w:ascii="Arial" w:cs="Arial" w:eastAsia="Arial" w:hAnsi="Arial"/>
        </w:rPr>
      </w:pPr>
      <w:r w:rsidDel="00000000" w:rsidR="00000000" w:rsidRPr="00000000">
        <w:rPr>
          <w:rtl w:val="0"/>
        </w:rPr>
      </w:r>
    </w:p>
    <w:p w:rsidR="00000000" w:rsidDel="00000000" w:rsidP="00000000" w:rsidRDefault="00000000" w:rsidRPr="00000000" w14:paraId="00000006">
      <w:pPr>
        <w:ind w:firstLine="0"/>
        <w:rPr>
          <w:rFonts w:ascii="Arial" w:cs="Arial" w:eastAsia="Arial" w:hAnsi="Arial"/>
        </w:rPr>
      </w:pPr>
      <w:r w:rsidDel="00000000" w:rsidR="00000000" w:rsidRPr="00000000">
        <w:rPr>
          <w:rtl w:val="0"/>
        </w:rPr>
      </w:r>
    </w:p>
    <w:p w:rsidR="00000000" w:rsidDel="00000000" w:rsidP="00000000" w:rsidRDefault="00000000" w:rsidRPr="00000000" w14:paraId="00000007">
      <w:pPr>
        <w:ind w:firstLine="0"/>
        <w:rPr>
          <w:rFonts w:ascii="Arial" w:cs="Arial" w:eastAsia="Arial" w:hAnsi="Arial"/>
        </w:rPr>
      </w:pPr>
      <w:r w:rsidDel="00000000" w:rsidR="00000000" w:rsidRPr="00000000">
        <w:rPr>
          <w:rtl w:val="0"/>
        </w:rPr>
      </w:r>
    </w:p>
    <w:p w:rsidR="00000000" w:rsidDel="00000000" w:rsidP="00000000" w:rsidRDefault="00000000" w:rsidRPr="00000000" w14:paraId="00000008">
      <w:pPr>
        <w:pStyle w:val="Title"/>
        <w:ind w:firstLine="0"/>
        <w:rPr>
          <w:rFonts w:ascii="Arial" w:cs="Arial" w:eastAsia="Arial" w:hAnsi="Arial"/>
          <w:color w:val="212121"/>
        </w:rPr>
      </w:pPr>
      <w:r w:rsidDel="00000000" w:rsidR="00000000" w:rsidRPr="00000000">
        <w:rPr>
          <w:rFonts w:ascii="Arial" w:cs="Arial" w:eastAsia="Arial" w:hAnsi="Arial"/>
          <w:color w:val="212121"/>
          <w:rtl w:val="0"/>
        </w:rPr>
        <w:t xml:space="preserve">Marginalized Group Career Counseling Paper</w:t>
      </w:r>
    </w:p>
    <w:p w:rsidR="00000000" w:rsidDel="00000000" w:rsidP="00000000" w:rsidRDefault="00000000" w:rsidRPr="00000000" w14:paraId="00000009">
      <w:pPr>
        <w:pStyle w:val="Title"/>
        <w:ind w:firstLine="0"/>
        <w:rPr>
          <w:rFonts w:ascii="Arial" w:cs="Arial" w:eastAsia="Arial" w:hAnsi="Arial"/>
        </w:rPr>
      </w:pPr>
      <w:r w:rsidDel="00000000" w:rsidR="00000000" w:rsidRPr="00000000">
        <w:rPr>
          <w:rFonts w:ascii="Arial" w:cs="Arial" w:eastAsia="Arial" w:hAnsi="Arial"/>
          <w:rtl w:val="0"/>
        </w:rPr>
        <w:t xml:space="preserve">Effective Career Counseling for Disabled Individuals</w:t>
      </w:r>
      <w:r w:rsidDel="00000000" w:rsidR="00000000" w:rsidRPr="00000000">
        <w:rPr>
          <w:rtl w:val="0"/>
        </w:rPr>
      </w:r>
    </w:p>
    <w:p w:rsidR="00000000" w:rsidDel="00000000" w:rsidP="00000000" w:rsidRDefault="00000000" w:rsidRPr="00000000" w14:paraId="0000000A">
      <w:pPr>
        <w:ind w:firstLine="0"/>
        <w:rPr>
          <w:rFonts w:ascii="Arial" w:cs="Arial" w:eastAsia="Arial" w:hAnsi="Arial"/>
        </w:rPr>
      </w:pPr>
      <w:r w:rsidDel="00000000" w:rsidR="00000000" w:rsidRPr="00000000">
        <w:rPr>
          <w:rtl w:val="0"/>
        </w:rPr>
      </w:r>
    </w:p>
    <w:p w:rsidR="00000000" w:rsidDel="00000000" w:rsidP="00000000" w:rsidRDefault="00000000" w:rsidRPr="00000000" w14:paraId="0000000B">
      <w:pPr>
        <w:ind w:firstLine="0"/>
        <w:jc w:val="center"/>
        <w:rPr>
          <w:rFonts w:ascii="Arial" w:cs="Arial" w:eastAsia="Arial" w:hAnsi="Arial"/>
        </w:rPr>
      </w:pPr>
      <w:r w:rsidDel="00000000" w:rsidR="00000000" w:rsidRPr="00000000">
        <w:rPr>
          <w:rFonts w:ascii="Arial" w:cs="Arial" w:eastAsia="Arial" w:hAnsi="Arial"/>
          <w:rtl w:val="0"/>
        </w:rPr>
        <w:t xml:space="preserve">Terah N. Partridge</w:t>
      </w:r>
    </w:p>
    <w:p w:rsidR="00000000" w:rsidDel="00000000" w:rsidP="00000000" w:rsidRDefault="00000000" w:rsidRPr="00000000" w14:paraId="0000000C">
      <w:pPr>
        <w:ind w:firstLine="0"/>
        <w:jc w:val="center"/>
        <w:rPr>
          <w:rFonts w:ascii="Arial" w:cs="Arial" w:eastAsia="Arial" w:hAnsi="Arial"/>
        </w:rPr>
      </w:pPr>
      <w:r w:rsidDel="00000000" w:rsidR="00000000" w:rsidRPr="00000000">
        <w:rPr>
          <w:rFonts w:ascii="Arial" w:cs="Arial" w:eastAsia="Arial" w:hAnsi="Arial"/>
          <w:rtl w:val="0"/>
        </w:rPr>
        <w:t xml:space="preserve">Clinical Mental Health Counseling, Grand Canyon University</w:t>
      </w:r>
    </w:p>
    <w:p w:rsidR="00000000" w:rsidDel="00000000" w:rsidP="00000000" w:rsidRDefault="00000000" w:rsidRPr="00000000" w14:paraId="0000000D">
      <w:pPr>
        <w:ind w:firstLine="0"/>
        <w:jc w:val="center"/>
        <w:rPr>
          <w:rFonts w:ascii="Arial" w:cs="Arial" w:eastAsia="Arial" w:hAnsi="Arial"/>
        </w:rPr>
      </w:pPr>
      <w:r w:rsidDel="00000000" w:rsidR="00000000" w:rsidRPr="00000000">
        <w:rPr>
          <w:rFonts w:ascii="Arial" w:cs="Arial" w:eastAsia="Arial" w:hAnsi="Arial"/>
          <w:rtl w:val="0"/>
        </w:rPr>
        <w:t xml:space="preserve">CNL 525: Career Counseling</w:t>
      </w:r>
    </w:p>
    <w:p w:rsidR="00000000" w:rsidDel="00000000" w:rsidP="00000000" w:rsidRDefault="00000000" w:rsidRPr="00000000" w14:paraId="0000000E">
      <w:pPr>
        <w:ind w:firstLine="0"/>
        <w:jc w:val="center"/>
        <w:rPr>
          <w:rFonts w:ascii="Arial" w:cs="Arial" w:eastAsia="Arial" w:hAnsi="Arial"/>
        </w:rPr>
      </w:pPr>
      <w:r w:rsidDel="00000000" w:rsidR="00000000" w:rsidRPr="00000000">
        <w:rPr>
          <w:rFonts w:ascii="Arial" w:cs="Arial" w:eastAsia="Arial" w:hAnsi="Arial"/>
          <w:rtl w:val="0"/>
        </w:rPr>
        <w:t xml:space="preserve">Dr. Jll Willis</w:t>
      </w:r>
    </w:p>
    <w:p w:rsidR="00000000" w:rsidDel="00000000" w:rsidP="00000000" w:rsidRDefault="00000000" w:rsidRPr="00000000" w14:paraId="0000000F">
      <w:pPr>
        <w:ind w:firstLine="0"/>
        <w:jc w:val="center"/>
        <w:rPr>
          <w:rFonts w:ascii="Arial" w:cs="Arial" w:eastAsia="Arial" w:hAnsi="Arial"/>
        </w:rPr>
      </w:pPr>
      <w:r w:rsidDel="00000000" w:rsidR="00000000" w:rsidRPr="00000000">
        <w:rPr>
          <w:rFonts w:ascii="Arial" w:cs="Arial" w:eastAsia="Arial" w:hAnsi="Arial"/>
          <w:rtl w:val="0"/>
        </w:rPr>
        <w:t xml:space="preserve">May 19, 2025</w:t>
      </w:r>
    </w:p>
    <w:p w:rsidR="00000000" w:rsidDel="00000000" w:rsidP="00000000" w:rsidRDefault="00000000" w:rsidRPr="00000000" w14:paraId="00000010">
      <w:pPr>
        <w:pStyle w:val="Heading1"/>
        <w:jc w:val="left"/>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Individuals with disabilities represent a significant portion of the population, and their career needs are equally diverse. Career counseling offers support for this group, enabling them to overcome systemic barriers and realize their potential in the workforce. As a special education teacher and mother of a student on the autism spectrum, I have witnessed how targeted support can impact confidence, independence, and long-term success. This paper is a guide for career counselors working with individuals with disabilities, incorporating career theory, practical interventions, and supportive resources.</w:t>
      </w:r>
    </w:p>
    <w:p w:rsidR="00000000" w:rsidDel="00000000" w:rsidP="00000000" w:rsidRDefault="00000000" w:rsidRPr="00000000" w14:paraId="00000018">
      <w:pPr>
        <w:pStyle w:val="Heading2"/>
        <w:rPr>
          <w:rFonts w:ascii="Arial" w:cs="Arial" w:eastAsia="Arial" w:hAnsi="Arial"/>
        </w:rPr>
      </w:pPr>
      <w:r w:rsidDel="00000000" w:rsidR="00000000" w:rsidRPr="00000000">
        <w:rPr>
          <w:rFonts w:ascii="Arial" w:cs="Arial" w:eastAsia="Arial" w:hAnsi="Arial"/>
          <w:rtl w:val="0"/>
        </w:rPr>
        <w:t xml:space="preserve">Understanding the Population</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According to the U.S. Census Bureau, approximately 42.5 million Americans, about 13% of the population, live with a disability. Disabled individuals face higher unemployment rates and limited access to career development services. EunKyoung Lee and Kim (2024) noted that youths with disabilities demonstrate lower levels of career readiness than their non-disabled peers, highlighting a gap that career counseling can address.</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Papay and Johnson (2018) found that 18% of adults with disabilities are employed in integrated settings, often in low-wage, part-time jobs with limited chance for advancement. Despite these challenges, a small percentage of individuals with disabilities access career counseling services, due in part to stigma, lack of awareness, or insufficient funding. Effective career counseling for individuals with disabilities promotes inclusivity and ensures equitable access to employment. According to Strauser, Greco, O’Sullivan, and Strauser (2020), this population benefits from structured interventions that acknowledge systemic barriers and allows for personal agency.</w:t>
      </w:r>
    </w:p>
    <w:p w:rsidR="00000000" w:rsidDel="00000000" w:rsidP="00000000" w:rsidRDefault="00000000" w:rsidRPr="00000000" w14:paraId="0000001B">
      <w:pPr>
        <w:pStyle w:val="Heading2"/>
        <w:rPr>
          <w:rFonts w:ascii="Arial" w:cs="Arial" w:eastAsia="Arial" w:hAnsi="Arial"/>
        </w:rPr>
      </w:pPr>
      <w:r w:rsidDel="00000000" w:rsidR="00000000" w:rsidRPr="00000000">
        <w:rPr>
          <w:rFonts w:ascii="Arial" w:cs="Arial" w:eastAsia="Arial" w:hAnsi="Arial"/>
          <w:rtl w:val="0"/>
        </w:rPr>
        <w:t xml:space="preserve">Career Counseling Theory</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The Minnesota Theory of Work Adjustment (MTWA) offers a comprehensive framework for supporting the career development of individuals with disabilities. Developed by Dawis and Lofquist (1984), MTWA is rooted in the concept of person-environment correspondence. It posits that job satisfaction and tenure are highest when there is a close match between an individual’s needs (e.g., values, abilities) and what the work environment provides (e.g., reinforcers like achievement, autonomy, and social support). This model is particularly effective for working with individuals with disabilities because it emphasizes strengths and functional capabilities over limitations or impairments. The theory identifies two primary components: </w:t>
      </w:r>
      <w:r w:rsidDel="00000000" w:rsidR="00000000" w:rsidRPr="00000000">
        <w:rPr>
          <w:rFonts w:ascii="Arial" w:cs="Arial" w:eastAsia="Arial" w:hAnsi="Arial"/>
          <w:rtl w:val="0"/>
        </w:rPr>
        <w:t xml:space="preserve">satisfactoriness</w:t>
      </w:r>
      <w:r w:rsidDel="00000000" w:rsidR="00000000" w:rsidRPr="00000000">
        <w:rPr>
          <w:rFonts w:ascii="Arial" w:cs="Arial" w:eastAsia="Arial" w:hAnsi="Arial"/>
          <w:rtl w:val="0"/>
        </w:rPr>
        <w:t xml:space="preserve">, or how well a person performs job tasks according to employer expectations, and </w:t>
      </w:r>
      <w:r w:rsidDel="00000000" w:rsidR="00000000" w:rsidRPr="00000000">
        <w:rPr>
          <w:rFonts w:ascii="Arial" w:cs="Arial" w:eastAsia="Arial" w:hAnsi="Arial"/>
          <w:rtl w:val="0"/>
        </w:rPr>
        <w:t xml:space="preserve">satisfaction</w:t>
      </w:r>
      <w:r w:rsidDel="00000000" w:rsidR="00000000" w:rsidRPr="00000000">
        <w:rPr>
          <w:rFonts w:ascii="Arial" w:cs="Arial" w:eastAsia="Arial" w:hAnsi="Arial"/>
          <w:rtl w:val="0"/>
        </w:rPr>
        <w:t xml:space="preserve">, or how well the job environment meets the individual's personal needs. For individuals with disabilities, this dual-focus ensures that the work setting not only accommodates but also actively supports their strengths and preferences.</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Brehmer et al. (2022) highlighted the importance of determining functioning levels and assessing compatibility with job demands, noting that MTWA's alignment model leads to sustainable and meaningful employment outcomes. For example, someone with a cognitive disability might thrive in a structured, predictable work environment with clear routines, which MTWA would identify as a high-correspondence setting. Though empirical studies examining MTWA’s direct impact on the career paths of individuals with disabilities are limited, its principles align with evidence-based practices in disability-focused vocational rehabilitation. Drobnič (2022) emphasized the importance of strength-based career development strategies, which MTWA naturally incorporates by focusing on what clients </w:t>
      </w:r>
      <w:r w:rsidDel="00000000" w:rsidR="00000000" w:rsidRPr="00000000">
        <w:rPr>
          <w:rFonts w:ascii="Arial" w:cs="Arial" w:eastAsia="Arial" w:hAnsi="Arial"/>
          <w:i w:val="1"/>
          <w:rtl w:val="0"/>
        </w:rPr>
        <w:t xml:space="preserve">can</w:t>
      </w:r>
      <w:r w:rsidDel="00000000" w:rsidR="00000000" w:rsidRPr="00000000">
        <w:rPr>
          <w:rFonts w:ascii="Arial" w:cs="Arial" w:eastAsia="Arial" w:hAnsi="Arial"/>
          <w:rtl w:val="0"/>
        </w:rPr>
        <w:t xml:space="preserve"> do rather than what they cannot. Additionally, MTWA facilitates individualized planning, allowing for customized support and workplace modifications tailored to client strengths and needs.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Strauser et al. (2020) supported this theoretical alignment, noting that MTWA’s correspondence model mirrors the goals of disability-inclusive counseling by promoting autonomy, meaningful engagement, and equity. Furthermore, MTWA can be integrated into Individualized Education Plans (IEPs) and vocational rehabilitation frameworks, making it a flexible tool across educational and professional settings. As such, it serves not only as a theoretical lens but also a practical guide for developing long-term career strategies that honor client agency and capability.</w:t>
      </w:r>
    </w:p>
    <w:p w:rsidR="00000000" w:rsidDel="00000000" w:rsidP="00000000" w:rsidRDefault="00000000" w:rsidRPr="00000000" w14:paraId="0000001F">
      <w:pPr>
        <w:pStyle w:val="Heading2"/>
        <w:rPr>
          <w:rFonts w:ascii="Arial" w:cs="Arial" w:eastAsia="Arial" w:hAnsi="Arial"/>
        </w:rPr>
      </w:pPr>
      <w:r w:rsidDel="00000000" w:rsidR="00000000" w:rsidRPr="00000000">
        <w:rPr>
          <w:rFonts w:ascii="Arial" w:cs="Arial" w:eastAsia="Arial" w:hAnsi="Arial"/>
          <w:rtl w:val="0"/>
        </w:rPr>
        <w:t xml:space="preserve">Counseling Plan</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A comprehensive counseling plan using MTWA includes several steps. First is the initial intake; counselors conduct a strengths-based interview about the client's interests, values, and perceived barriers. Creating a trusting relationship is key, particularly for clients who have experienced discrimination. Secondly, the plan utilizes standardized tools to determine client preferences such as the O*NET Interest Profiler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ONET: Search Careers with Key Words at My next Move</w:t>
      </w:r>
      <w:r w:rsidDel="00000000" w:rsidR="00000000" w:rsidRPr="00000000">
        <w:rPr>
          <w:rFonts w:ascii="Arial" w:cs="Arial" w:eastAsia="Arial" w:hAnsi="Arial"/>
          <w:rtl w:val="0"/>
        </w:rPr>
        <w:t xml:space="preserve">, n.d.), </w:t>
      </w:r>
      <w:r w:rsidDel="00000000" w:rsidR="00000000" w:rsidRPr="00000000">
        <w:rPr>
          <w:rFonts w:ascii="Arial" w:cs="Arial" w:eastAsia="Arial" w:hAnsi="Arial"/>
          <w:rtl w:val="0"/>
        </w:rPr>
        <w:t xml:space="preserve">modified as needed for accessibility. For individuals with learning disabilities, tools like the Situational Assessment (Short, 2021) offer valuable real-time feedback.</w:t>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rtl w:val="0"/>
        </w:rPr>
        <w:t xml:space="preserve">Thirdly, the client identifies environments where their abilities align with workplace demands. Employees are essential to the success of any organization; without effective hiring, achieving business objectives would be exceedingly difficult. Therefore, employees represent a company’s most important assets (Bogale &amp; Debela, 2024) which means that an organization’s values should be scrutinized to see if they are a good fit for a disabled candidate. Finding an appropriate work environment may involve identifying jobs with supportive supervisors, flexible schedules, or physical accommodations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Fourthly, career counselors collaborate with the client to set achievable goals, establish timelines, and identify resources while encouraging self-advocacy skills. Lastly, career development is ongoing; counselors should check-in to evaluate progress, adapt plans, and celebrate successes.</w:t>
      </w:r>
      <w:r w:rsidDel="00000000" w:rsidR="00000000" w:rsidRPr="00000000">
        <w:rPr>
          <w:rtl w:val="0"/>
        </w:rPr>
      </w:r>
    </w:p>
    <w:p w:rsidR="00000000" w:rsidDel="00000000" w:rsidP="00000000" w:rsidRDefault="00000000" w:rsidRPr="00000000" w14:paraId="00000022">
      <w:pPr>
        <w:ind w:left="0" w:firstLine="0"/>
        <w:rPr>
          <w:rFonts w:ascii="Arial" w:cs="Arial" w:eastAsia="Arial" w:hAnsi="Arial"/>
          <w:b w:val="1"/>
        </w:rPr>
      </w:pPr>
      <w:r w:rsidDel="00000000" w:rsidR="00000000" w:rsidRPr="00000000">
        <w:rPr>
          <w:rFonts w:ascii="Arial" w:cs="Arial" w:eastAsia="Arial" w:hAnsi="Arial"/>
          <w:b w:val="1"/>
          <w:rtl w:val="0"/>
        </w:rPr>
        <w:t xml:space="preserve">Environmental and Personal Barriers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Individuals with disabilities often face multifaceted barriers to employment including mobility, cognitive processing, or sensory impairments that require workplace accommodations. Some disabled individuals may not have access to workplaces due to lack of elevators, ramps, or other accommodations for disabled individuals. Cognitive or neurodevelopmental challenges may impact an individual's ability to follow complex instructions or multitask in fast-paced environments. Similarly, sensory impairments, such as hearing or vision loss, can limit participation in jobs without adaptive technologies or accommodations. Individuals with disabilities may experience stigma and discrimination in the workplace </w:t>
      </w:r>
      <w:r w:rsidDel="00000000" w:rsidR="00000000" w:rsidRPr="00000000">
        <w:rPr>
          <w:rFonts w:ascii="Arial" w:cs="Arial" w:eastAsia="Arial" w:hAnsi="Arial"/>
          <w:rtl w:val="0"/>
        </w:rPr>
        <w:t xml:space="preserve">(Boehm &amp; Jammaers, 2024).</w:t>
      </w:r>
      <w:r w:rsidDel="00000000" w:rsidR="00000000" w:rsidRPr="00000000">
        <w:rPr>
          <w:rFonts w:ascii="Arial" w:cs="Arial" w:eastAsia="Arial" w:hAnsi="Arial"/>
          <w:rtl w:val="0"/>
        </w:rPr>
        <w:t xml:space="preserve"> Negative employer attitudes and misconceptions about disability can hinder hiring and advancement. </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Transportation remains an obstacle for this population when seeking employment. Some individuals may be unable to drive due to physical or cognitive limitations, while others live in rural areas with limited access to public transit. This restricts their ability to attend interviews, job training programs, or maintain consistent employment. A digital divide also persists; limited access to computers or the internet can prevent clients from searching for jobs, completing online applications, or developing digital literacy skills, further widening the employment gap. </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Stigma and discrimination compound these challenges. Research by Boehm and Jammaers (2024) notes that individuals with disabilities frequently encounter negative stereotypes, such as being perceived as less competent or requiring excessive accommodations. These biases, whether explicit or implicit, can hinder both hiring and career advancement. Employers may also lack training or awareness about legal responsibilities under the Americans with Disabilities Act (ADA), further deterring inclusive hiring practices. To address these challenges, career counselors can offer tailored interventions for concerns.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Lastly, career counselors should educate employers and support clients in self-advocacy. Removing environmental and attitudinal barriers promote meaningful participation. Counselors can refer clients to public libraries, community colleges, or nonprofit organizations that offer technological trainings, digital literacy workshops, assistive technology tutorials, or job-readiness programs. For clients with intellectual or developmental disabilities, hands-on instruction may be necessary to build foundational skills for technology.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Equally important is the role of advocacy. Career counselors should engage in both client-centered and systemic advocacy. On the individual level, they can teach self-advocacy skills, helping clients articulate their strengths and accommodation needs with confidence. On the systemic level, counselors can provide training or resources to employers on disability inclusion, ADA compliance, and the business benefits of a diverse workforce. A holistic, multi-stakeholder approach, where clients, counselors, employers, and community agencies collaborate, can significantly improve employment outcomes for individuals with disabilities.</w:t>
      </w:r>
    </w:p>
    <w:p w:rsidR="00000000" w:rsidDel="00000000" w:rsidP="00000000" w:rsidRDefault="00000000" w:rsidRPr="00000000" w14:paraId="00000028">
      <w:pPr>
        <w:ind w:left="0" w:firstLine="0"/>
        <w:rPr>
          <w:rFonts w:ascii="Arial" w:cs="Arial" w:eastAsia="Arial" w:hAnsi="Arial"/>
          <w:b w:val="1"/>
        </w:rPr>
      </w:pPr>
      <w:r w:rsidDel="00000000" w:rsidR="00000000" w:rsidRPr="00000000">
        <w:rPr>
          <w:rFonts w:ascii="Arial" w:cs="Arial" w:eastAsia="Arial" w:hAnsi="Arial"/>
          <w:b w:val="1"/>
          <w:rtl w:val="0"/>
        </w:rPr>
        <w:t xml:space="preserve">Local Resources and Activities</w:t>
      </w:r>
    </w:p>
    <w:p w:rsidR="00000000" w:rsidDel="00000000" w:rsidP="00000000" w:rsidRDefault="00000000" w:rsidRPr="00000000" w14:paraId="00000029">
      <w:pPr>
        <w:pStyle w:val="Heading1"/>
        <w:ind w:left="0" w:firstLine="720"/>
        <w:jc w:val="left"/>
        <w:rPr>
          <w:rFonts w:ascii="Arial" w:cs="Arial" w:eastAsia="Arial" w:hAnsi="Arial"/>
          <w:b w:val="0"/>
        </w:rPr>
      </w:pPr>
      <w:r w:rsidDel="00000000" w:rsidR="00000000" w:rsidRPr="00000000">
        <w:rPr>
          <w:rFonts w:ascii="Arial" w:cs="Arial" w:eastAsia="Arial" w:hAnsi="Arial"/>
          <w:b w:val="0"/>
          <w:rtl w:val="0"/>
        </w:rPr>
        <w:t xml:space="preserve">Several local and national resources support individuals with disabilities in career development. One is the Arizona Department of Economic Security's Vocational Rehabilitation Services </w:t>
      </w:r>
      <w:r w:rsidDel="00000000" w:rsidR="00000000" w:rsidRPr="00000000">
        <w:rPr>
          <w:rFonts w:ascii="Arial" w:cs="Arial" w:eastAsia="Arial" w:hAnsi="Arial"/>
          <w:b w:val="0"/>
          <w:rtl w:val="0"/>
        </w:rPr>
        <w:t xml:space="preserve">(</w:t>
      </w:r>
      <w:r w:rsidDel="00000000" w:rsidR="00000000" w:rsidRPr="00000000">
        <w:rPr>
          <w:rFonts w:ascii="Arial" w:cs="Arial" w:eastAsia="Arial" w:hAnsi="Arial"/>
          <w:b w:val="0"/>
          <w:i w:val="1"/>
          <w:rtl w:val="0"/>
        </w:rPr>
        <w:t xml:space="preserve">Vocational Rehabilitation | Arizona Department of Economic Security</w:t>
      </w:r>
      <w:r w:rsidDel="00000000" w:rsidR="00000000" w:rsidRPr="00000000">
        <w:rPr>
          <w:rFonts w:ascii="Arial" w:cs="Arial" w:eastAsia="Arial" w:hAnsi="Arial"/>
          <w:b w:val="0"/>
          <w:rtl w:val="0"/>
        </w:rPr>
        <w:t xml:space="preserve">, 2025)</w:t>
      </w:r>
      <w:r w:rsidDel="00000000" w:rsidR="00000000" w:rsidRPr="00000000">
        <w:rPr>
          <w:rFonts w:ascii="Arial" w:cs="Arial" w:eastAsia="Arial" w:hAnsi="Arial"/>
          <w:b w:val="0"/>
          <w:rtl w:val="0"/>
        </w:rPr>
        <w:t xml:space="preserve"> which offers job placement, training, and support services. More information is available at: </w:t>
      </w:r>
      <w:r w:rsidDel="00000000" w:rsidR="00000000" w:rsidRPr="00000000">
        <w:rPr>
          <w:rFonts w:ascii="Arial" w:cs="Arial" w:eastAsia="Arial" w:hAnsi="Arial"/>
          <w:b w:val="0"/>
          <w:color w:val="3c78d8"/>
          <w:u w:val="single"/>
          <w:rtl w:val="0"/>
        </w:rPr>
        <w:t xml:space="preserve">https://des.az.gov/services/employment/vocational-rehabilitation</w:t>
      </w:r>
      <w:r w:rsidDel="00000000" w:rsidR="00000000" w:rsidRPr="00000000">
        <w:rPr>
          <w:rFonts w:ascii="Arial" w:cs="Arial" w:eastAsia="Arial" w:hAnsi="Arial"/>
          <w:b w:val="0"/>
          <w:color w:val="4a86e8"/>
          <w:rtl w:val="0"/>
        </w:rPr>
        <w:t xml:space="preserve"> </w:t>
      </w:r>
      <w:r w:rsidDel="00000000" w:rsidR="00000000" w:rsidRPr="00000000">
        <w:rPr>
          <w:rFonts w:ascii="Arial" w:cs="Arial" w:eastAsia="Arial" w:hAnsi="Arial"/>
          <w:b w:val="0"/>
          <w:rtl w:val="0"/>
        </w:rPr>
        <w:t xml:space="preserve">or by phone at (602) 542-3332. Ability360 provides independent living skills, employment support, and advocacy for individuals with disabilities in Arizona </w:t>
      </w:r>
      <w:r w:rsidDel="00000000" w:rsidR="00000000" w:rsidRPr="00000000">
        <w:rPr>
          <w:rFonts w:ascii="Arial" w:cs="Arial" w:eastAsia="Arial" w:hAnsi="Arial"/>
          <w:b w:val="0"/>
          <w:rtl w:val="0"/>
        </w:rPr>
        <w:t xml:space="preserve">(</w:t>
      </w:r>
      <w:r w:rsidDel="00000000" w:rsidR="00000000" w:rsidRPr="00000000">
        <w:rPr>
          <w:rFonts w:ascii="Arial" w:cs="Arial" w:eastAsia="Arial" w:hAnsi="Arial"/>
          <w:b w:val="0"/>
          <w:i w:val="1"/>
          <w:rtl w:val="0"/>
        </w:rPr>
        <w:t xml:space="preserve">Ability360</w:t>
      </w:r>
      <w:r w:rsidDel="00000000" w:rsidR="00000000" w:rsidRPr="00000000">
        <w:rPr>
          <w:rFonts w:ascii="Arial" w:cs="Arial" w:eastAsia="Arial" w:hAnsi="Arial"/>
          <w:b w:val="0"/>
          <w:rtl w:val="0"/>
        </w:rPr>
        <w:t xml:space="preserve">, 2025). Visit</w:t>
      </w:r>
      <w:hyperlink r:id="rId7">
        <w:r w:rsidDel="00000000" w:rsidR="00000000" w:rsidRPr="00000000">
          <w:rPr>
            <w:rFonts w:ascii="Arial" w:cs="Arial" w:eastAsia="Arial" w:hAnsi="Arial"/>
            <w:b w:val="0"/>
            <w:rtl w:val="0"/>
          </w:rPr>
          <w:t xml:space="preserve"> </w:t>
        </w:r>
      </w:hyperlink>
      <w:hyperlink r:id="rId8">
        <w:r w:rsidDel="00000000" w:rsidR="00000000" w:rsidRPr="00000000">
          <w:rPr>
            <w:rFonts w:ascii="Arial" w:cs="Arial" w:eastAsia="Arial" w:hAnsi="Arial"/>
            <w:b w:val="0"/>
            <w:color w:val="1155cc"/>
            <w:u w:val="single"/>
            <w:rtl w:val="0"/>
          </w:rPr>
          <w:t xml:space="preserve">https://ability360.org</w:t>
        </w:r>
      </w:hyperlink>
      <w:r w:rsidDel="00000000" w:rsidR="00000000" w:rsidRPr="00000000">
        <w:rPr>
          <w:rFonts w:ascii="Arial" w:cs="Arial" w:eastAsia="Arial" w:hAnsi="Arial"/>
          <w:b w:val="0"/>
          <w:rtl w:val="0"/>
        </w:rPr>
        <w:t xml:space="preserve"> or call (602) 256-2245. </w:t>
      </w:r>
      <w:r w:rsidDel="00000000" w:rsidR="00000000" w:rsidRPr="00000000">
        <w:rPr>
          <w:rFonts w:ascii="Arial" w:cs="Arial" w:eastAsia="Arial" w:hAnsi="Arial"/>
          <w:b w:val="0"/>
          <w:rtl w:val="0"/>
        </w:rPr>
        <w:t xml:space="preserve">JobPath in Tucson offers customized employment planning and training for adults with disabilities </w:t>
      </w:r>
      <w:r w:rsidDel="00000000" w:rsidR="00000000" w:rsidRPr="00000000">
        <w:rPr>
          <w:rFonts w:ascii="Arial" w:cs="Arial" w:eastAsia="Arial" w:hAnsi="Arial"/>
          <w:b w:val="0"/>
          <w:rtl w:val="0"/>
        </w:rPr>
        <w:t xml:space="preserve">(</w:t>
      </w:r>
      <w:r w:rsidDel="00000000" w:rsidR="00000000" w:rsidRPr="00000000">
        <w:rPr>
          <w:rFonts w:ascii="Arial" w:cs="Arial" w:eastAsia="Arial" w:hAnsi="Arial"/>
          <w:b w:val="0"/>
          <w:i w:val="1"/>
          <w:rtl w:val="0"/>
        </w:rPr>
        <w:t xml:space="preserve">Homepage</w:t>
      </w:r>
      <w:r w:rsidDel="00000000" w:rsidR="00000000" w:rsidRPr="00000000">
        <w:rPr>
          <w:rFonts w:ascii="Arial" w:cs="Arial" w:eastAsia="Arial" w:hAnsi="Arial"/>
          <w:b w:val="0"/>
          <w:rtl w:val="0"/>
        </w:rPr>
        <w:t xml:space="preserve">, 2025). Details can be found at</w:t>
      </w:r>
      <w:hyperlink r:id="rId9">
        <w:r w:rsidDel="00000000" w:rsidR="00000000" w:rsidRPr="00000000">
          <w:rPr>
            <w:rFonts w:ascii="Arial" w:cs="Arial" w:eastAsia="Arial" w:hAnsi="Arial"/>
            <w:b w:val="0"/>
            <w:rtl w:val="0"/>
          </w:rPr>
          <w:t xml:space="preserve"> </w:t>
        </w:r>
      </w:hyperlink>
      <w:hyperlink r:id="rId10">
        <w:r w:rsidDel="00000000" w:rsidR="00000000" w:rsidRPr="00000000">
          <w:rPr>
            <w:rFonts w:ascii="Arial" w:cs="Arial" w:eastAsia="Arial" w:hAnsi="Arial"/>
            <w:b w:val="0"/>
            <w:color w:val="1155cc"/>
            <w:u w:val="single"/>
            <w:rtl w:val="0"/>
          </w:rPr>
          <w:t xml:space="preserve">https://www.jobpath.net</w:t>
        </w:r>
      </w:hyperlink>
      <w:r w:rsidDel="00000000" w:rsidR="00000000" w:rsidRPr="00000000">
        <w:rPr>
          <w:rFonts w:ascii="Arial" w:cs="Arial" w:eastAsia="Arial" w:hAnsi="Arial"/>
          <w:b w:val="0"/>
          <w:rtl w:val="0"/>
        </w:rPr>
        <w:t xml:space="preserve"> or by calling (520) 324-0402.</w:t>
      </w:r>
      <w:r w:rsidDel="00000000" w:rsidR="00000000" w:rsidRPr="00000000">
        <w:rPr>
          <w:rtl w:val="0"/>
        </w:rPr>
      </w:r>
    </w:p>
    <w:p w:rsidR="00000000" w:rsidDel="00000000" w:rsidP="00000000" w:rsidRDefault="00000000" w:rsidRPr="00000000" w14:paraId="0000002A">
      <w:pPr>
        <w:pStyle w:val="Heading1"/>
        <w:ind w:left="0" w:firstLine="720"/>
        <w:jc w:val="left"/>
        <w:rPr>
          <w:rFonts w:ascii="Arial" w:cs="Arial" w:eastAsia="Arial" w:hAnsi="Arial"/>
          <w:b w:val="0"/>
        </w:rPr>
      </w:pPr>
      <w:r w:rsidDel="00000000" w:rsidR="00000000" w:rsidRPr="00000000">
        <w:rPr>
          <w:rFonts w:ascii="Arial" w:cs="Arial" w:eastAsia="Arial" w:hAnsi="Arial"/>
          <w:b w:val="0"/>
          <w:rtl w:val="0"/>
        </w:rPr>
        <w:t xml:space="preserve">Counselors can also integrate activities such as resume-building workshops, mock interviews, and workplace simulations to help clients build confidence. Supplemental social stories or visual schedules can be especially helpful for individuals on the autism spectrum. Programs like RISE </w:t>
      </w:r>
      <w:r w:rsidDel="00000000" w:rsidR="00000000" w:rsidRPr="00000000">
        <w:rPr>
          <w:rFonts w:ascii="Arial" w:cs="Arial" w:eastAsia="Arial" w:hAnsi="Arial"/>
          <w:b w:val="0"/>
          <w:rtl w:val="0"/>
        </w:rPr>
        <w:t xml:space="preserve">(</w:t>
      </w:r>
      <w:r w:rsidDel="00000000" w:rsidR="00000000" w:rsidRPr="00000000">
        <w:rPr>
          <w:rFonts w:ascii="Arial" w:cs="Arial" w:eastAsia="Arial" w:hAnsi="Arial"/>
          <w:b w:val="0"/>
          <w:i w:val="1"/>
          <w:rtl w:val="0"/>
        </w:rPr>
        <w:t xml:space="preserve">Employment Services for Adults with Disabilities in Arizona</w:t>
      </w:r>
      <w:r w:rsidDel="00000000" w:rsidR="00000000" w:rsidRPr="00000000">
        <w:rPr>
          <w:rFonts w:ascii="Arial" w:cs="Arial" w:eastAsia="Arial" w:hAnsi="Arial"/>
          <w:b w:val="0"/>
          <w:rtl w:val="0"/>
        </w:rPr>
        <w:t xml:space="preserve">, 2025) </w:t>
      </w:r>
      <w:r w:rsidDel="00000000" w:rsidR="00000000" w:rsidRPr="00000000">
        <w:rPr>
          <w:rFonts w:ascii="Arial" w:cs="Arial" w:eastAsia="Arial" w:hAnsi="Arial"/>
          <w:b w:val="0"/>
          <w:rtl w:val="0"/>
        </w:rPr>
        <w:t xml:space="preserve">provide advocates for people with disabilities and find suitable employment across the state of AZ. RISE offers employment services for adults with disabilities and can be contacted through their website</w:t>
      </w:r>
      <w:hyperlink r:id="rId11">
        <w:r w:rsidDel="00000000" w:rsidR="00000000" w:rsidRPr="00000000">
          <w:rPr>
            <w:rFonts w:ascii="Arial" w:cs="Arial" w:eastAsia="Arial" w:hAnsi="Arial"/>
            <w:b w:val="0"/>
            <w:rtl w:val="0"/>
          </w:rPr>
          <w:t xml:space="preserve"> </w:t>
        </w:r>
      </w:hyperlink>
      <w:hyperlink r:id="rId12">
        <w:r w:rsidDel="00000000" w:rsidR="00000000" w:rsidRPr="00000000">
          <w:rPr>
            <w:rFonts w:ascii="Arial" w:cs="Arial" w:eastAsia="Arial" w:hAnsi="Arial"/>
            <w:b w:val="0"/>
            <w:color w:val="1155cc"/>
            <w:u w:val="single"/>
            <w:rtl w:val="0"/>
          </w:rPr>
          <w:t xml:space="preserve">https://riseservicesinc.org</w:t>
        </w:r>
      </w:hyperlink>
      <w:r w:rsidDel="00000000" w:rsidR="00000000" w:rsidRPr="00000000">
        <w:rPr>
          <w:rFonts w:ascii="Arial" w:cs="Arial" w:eastAsia="Arial" w:hAnsi="Arial"/>
          <w:b w:val="0"/>
          <w:rtl w:val="0"/>
        </w:rPr>
        <w:t xml:space="preserve"> or via phone at (844) 347-7473. Collaboration between a career counselor and a similar program can help disabled individuals find and retain their ideal employment.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ind w:left="0" w:firstLine="0"/>
        <w:jc w:val="left"/>
        <w:rPr>
          <w:rFonts w:ascii="Arial" w:cs="Arial" w:eastAsia="Arial" w:hAnsi="Arial"/>
        </w:rPr>
      </w:pPr>
      <w:r w:rsidDel="00000000" w:rsidR="00000000" w:rsidRPr="00000000">
        <w:rPr>
          <w:rFonts w:ascii="Arial" w:cs="Arial" w:eastAsia="Arial" w:hAnsi="Arial"/>
          <w:rtl w:val="0"/>
        </w:rPr>
        <w:t xml:space="preserve">Feasibility of the Plan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Based on both research and professional experience, this plan is highly feasible and likely to be effective. The MTWA framework accommodates diverse abilities and promotes a good fit between client and environment, essential for long-term employment success. The strength-based approach empowers clients and enhances motivation. Strauser et al. (2020) further affirm that strength-based, person-environment fit models like MTWA contribute to more sustainable outcomes in employment satisfaction.</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Evidence also supports the individual interventions described. For example, strengths-based interviewing has been shown to increase client self-efficacy and engagement in career planning. The use of career assessment tools like the O*NET Interest Profiler has demonstrated reliability and validity in helping individuals with disabilities clarify preferences and explore careers (Rounds et al., 2019). Additionally, goal-setting as a counseling technique has a well-documented positive impact on behavior and achievement across diverse populations, including those with disabilities.</w:t>
      </w:r>
    </w:p>
    <w:p w:rsidR="00000000" w:rsidDel="00000000" w:rsidP="00000000" w:rsidRDefault="00000000" w:rsidRPr="00000000" w14:paraId="0000002F">
      <w:pPr>
        <w:rPr>
          <w:rFonts w:ascii="Arial" w:cs="Arial" w:eastAsia="Arial" w:hAnsi="Arial"/>
          <w:b w:val="1"/>
        </w:rPr>
      </w:pPr>
      <w:r w:rsidDel="00000000" w:rsidR="00000000" w:rsidRPr="00000000">
        <w:rPr>
          <w:rFonts w:ascii="Arial" w:cs="Arial" w:eastAsia="Arial" w:hAnsi="Arial"/>
          <w:rtl w:val="0"/>
        </w:rPr>
        <w:t xml:space="preserve">However, the plan does depend on access to community resources and systemic support. For example, “employers often harbor pessimistic views about the work-related abilities of these individuals” (Bonaccio et al., 2020, p. 707). Geographical areas with fewer services or funding may struggle to implement all components effectively. Moreover, some clients may require longer-term support than traditional counseling models offer. Despite these limitations, the plan offers a flexible and impactful foundation for vocational success.</w:t>
      </w:r>
      <w:r w:rsidDel="00000000" w:rsidR="00000000" w:rsidRPr="00000000">
        <w:rPr>
          <w:rtl w:val="0"/>
        </w:rPr>
      </w:r>
    </w:p>
    <w:p w:rsidR="00000000" w:rsidDel="00000000" w:rsidP="00000000" w:rsidRDefault="00000000" w:rsidRPr="00000000" w14:paraId="00000030">
      <w:pPr>
        <w:ind w:left="0" w:firstLine="0"/>
        <w:rPr>
          <w:rFonts w:ascii="Arial" w:cs="Arial" w:eastAsia="Arial" w:hAnsi="Arial"/>
          <w:b w:val="1"/>
        </w:rPr>
      </w:pPr>
      <w:r w:rsidDel="00000000" w:rsidR="00000000" w:rsidRPr="00000000">
        <w:rPr>
          <w:rFonts w:ascii="Arial" w:cs="Arial" w:eastAsia="Arial" w:hAnsi="Arial"/>
          <w:b w:val="1"/>
          <w:rtl w:val="0"/>
        </w:rPr>
        <w:t xml:space="preserve">Incorporating Spirituality into Career Counseling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Spirituality can play a significant role in career development, particularly for individuals who draw purpose, direction, and resilience from their faith. Career counselors can explore how a client’s spiritual beliefs inform their work ethic, vocational identity, and long-term goals. These discussions can reveal intrinsic motivators that shape career aspirations and enhance overall well-being and life satisfaction</w:t>
      </w:r>
      <w:r w:rsidDel="00000000" w:rsidR="00000000" w:rsidRPr="00000000">
        <w:rPr>
          <w:rFonts w:ascii="Arial" w:cs="Arial" w:eastAsia="Arial" w:hAnsi="Arial"/>
          <w:rtl w:val="0"/>
        </w:rPr>
        <w:t xml:space="preserve">. </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This integration is especially valuable for individuals with disabilities, who often face both physical and psychosocial barriers to community engagement and meaningful employment. Research indicates that individuals with disabilities are less likely to participate in traditional community activities, leading to isolation and reduced access to informal networking and job opportunities (Miller &amp; Skubik-Peplaski, 2020). Faith-based organizations often provide inclusive environments where individuals can find a sense of belonging, encouragement, and purpose. For example, spiritual practices such as prayer, meditation, and scriptural reflection have been linked to reduced stress and increased psychological resilience, which are critical factors in the job search and workplace adjustment process (Hathaway &amp; Pargament, 2017).</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When integrating spirituality into the counseling process, it is essential that counselors approach this with cultural competence and respect for the client’s worldview. For instance, when working with a Jewish client who observes the Sabbath, the counselor can help the client explore employment opportunities that accommodate religious observance, such as jobs that do not require Saturday shifts. Similarly, a client from a Christian background may feel called to work in service-oriented roles, while a Muslim client may prioritize prayer-friendly schedules or work environments that respect halal dietary needs.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Lemke (2020) emphasizes the value of discussing purpose and spiritual service in relation to one’s work. Counselors might ask reflective questions such as, “What kind of work aligns with your values and sense of purpose?” or “How does your faith shape your view of meaningful employment?” These conversations help clients connect their spiritual identity with career goals, promoting holistic and authentic career development. Ultimately, integrating spirituality into the career counseling process enhances person-centered practice, supports identity development, and opens the door to career paths that honor both the abilities and the beliefs of individuals with disabilities.</w:t>
      </w:r>
    </w:p>
    <w:p w:rsidR="00000000" w:rsidDel="00000000" w:rsidP="00000000" w:rsidRDefault="00000000" w:rsidRPr="00000000" w14:paraId="00000035">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6">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7">
      <w:pPr>
        <w:ind w:left="0" w:firstLine="0"/>
        <w:rPr>
          <w:rFonts w:ascii="Arial" w:cs="Arial" w:eastAsia="Arial" w:hAnsi="Arial"/>
          <w:b w:val="1"/>
        </w:rPr>
      </w:pPr>
      <w:r w:rsidDel="00000000" w:rsidR="00000000" w:rsidRPr="00000000">
        <w:rPr>
          <w:rFonts w:ascii="Arial" w:cs="Arial" w:eastAsia="Arial" w:hAnsi="Arial"/>
          <w:b w:val="1"/>
          <w:rtl w:val="0"/>
        </w:rPr>
        <w:t xml:space="preserve">Conclusion</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Career counseling for individuals with disabilities is not only necessary; it is transformative. Through the use of tools like MTWA, targeted interventions, and collaboration with community resources, counselors can help clients achieve autonomy, fulfillment, and career success. Personal experience with special education students has shown me the life-changing impact of this work, both in the classroom and at home. As counselors, we must continue to advocate for equity, accessibility, and purpose-driven guidance for every individual we help.</w:t>
      </w:r>
    </w:p>
    <w:p w:rsidR="00000000" w:rsidDel="00000000" w:rsidP="00000000" w:rsidRDefault="00000000" w:rsidRPr="00000000" w14:paraId="00000039">
      <w:pPr>
        <w:spacing w:after="240" w:before="240" w:lineRule="auto"/>
        <w:ind w:left="0" w:firstLine="720"/>
        <w:rPr>
          <w:rFonts w:ascii="Arial" w:cs="Arial" w:eastAsia="Arial" w:hAnsi="Arial"/>
        </w:rPr>
      </w:pPr>
      <w:r w:rsidDel="00000000" w:rsidR="00000000" w:rsidRPr="00000000">
        <w:rPr>
          <w:rtl w:val="0"/>
        </w:rPr>
      </w:r>
    </w:p>
    <w:p w:rsidR="00000000" w:rsidDel="00000000" w:rsidP="00000000" w:rsidRDefault="00000000" w:rsidRPr="00000000" w14:paraId="0000003A">
      <w:pPr>
        <w:ind w:left="0" w:firstLine="720"/>
        <w:rPr>
          <w:rFonts w:ascii="Arial" w:cs="Arial" w:eastAsia="Arial" w:hAnsi="Arial"/>
        </w:rPr>
      </w:pPr>
      <w:r w:rsidDel="00000000" w:rsidR="00000000" w:rsidRPr="00000000">
        <w:rPr>
          <w:rtl w:val="0"/>
        </w:rPr>
      </w:r>
    </w:p>
    <w:p w:rsidR="00000000" w:rsidDel="00000000" w:rsidP="00000000" w:rsidRDefault="00000000" w:rsidRPr="00000000" w14:paraId="0000003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B">
      <w:pPr>
        <w:pStyle w:val="Heading1"/>
        <w:ind w:left="0" w:firstLine="720"/>
        <w:jc w:val="left"/>
        <w:rPr>
          <w:rFonts w:ascii="Arial" w:cs="Arial" w:eastAsia="Arial" w:hAnsi="Arial"/>
        </w:rPr>
      </w:pPr>
      <w:r w:rsidDel="00000000" w:rsidR="00000000" w:rsidRPr="00000000">
        <w:rPr>
          <w:rFonts w:ascii="Arial" w:cs="Arial" w:eastAsia="Arial" w:hAnsi="Arial"/>
          <w:rtl w:val="0"/>
        </w:rPr>
        <w:t xml:space="preserve">                                                      References:</w:t>
      </w:r>
      <w:r w:rsidDel="00000000" w:rsidR="00000000" w:rsidRPr="00000000">
        <w:rPr>
          <w:rtl w:val="0"/>
        </w:rPr>
      </w:r>
    </w:p>
    <w:p w:rsidR="00000000" w:rsidDel="00000000" w:rsidP="00000000" w:rsidRDefault="00000000" w:rsidRPr="00000000" w14:paraId="0000004C">
      <w:pPr>
        <w:ind w:left="720" w:hanging="720"/>
        <w:rPr>
          <w:rFonts w:ascii="Arial" w:cs="Arial" w:eastAsia="Arial" w:hAnsi="Arial"/>
        </w:rPr>
      </w:pPr>
      <w:r w:rsidDel="00000000" w:rsidR="00000000" w:rsidRPr="00000000">
        <w:rPr>
          <w:rFonts w:ascii="Arial" w:cs="Arial" w:eastAsia="Arial" w:hAnsi="Arial"/>
          <w:rtl w:val="0"/>
        </w:rPr>
        <w:t xml:space="preserve">Boehm, J., &amp; Contreras, R. (2024, May 31). </w:t>
      </w:r>
      <w:r w:rsidDel="00000000" w:rsidR="00000000" w:rsidRPr="00000000">
        <w:rPr>
          <w:rFonts w:ascii="Arial" w:cs="Arial" w:eastAsia="Arial" w:hAnsi="Arial"/>
          <w:i w:val="1"/>
          <w:rtl w:val="0"/>
        </w:rPr>
        <w:t xml:space="preserve">Arizona has the worst ratio of students to school counselors</w:t>
      </w:r>
      <w:r w:rsidDel="00000000" w:rsidR="00000000" w:rsidRPr="00000000">
        <w:rPr>
          <w:rFonts w:ascii="Arial" w:cs="Arial" w:eastAsia="Arial" w:hAnsi="Arial"/>
          <w:rtl w:val="0"/>
        </w:rPr>
        <w:t xml:space="preserve">. Axios; Axios Phoenix. </w:t>
      </w:r>
      <w:hyperlink r:id="rId13">
        <w:r w:rsidDel="00000000" w:rsidR="00000000" w:rsidRPr="00000000">
          <w:rPr>
            <w:rFonts w:ascii="Arial" w:cs="Arial" w:eastAsia="Arial" w:hAnsi="Arial"/>
            <w:color w:val="1155cc"/>
            <w:u w:val="single"/>
            <w:rtl w:val="0"/>
          </w:rPr>
          <w:t xml:space="preserve">https://www.axios.com/local/phoenix/2024/05/31/school-counselor-shortage-arizona</w:t>
        </w:r>
      </w:hyperlink>
      <w:r w:rsidDel="00000000" w:rsidR="00000000" w:rsidRPr="00000000">
        <w:rPr>
          <w:rtl w:val="0"/>
        </w:rPr>
      </w:r>
    </w:p>
    <w:p w:rsidR="00000000" w:rsidDel="00000000" w:rsidP="00000000" w:rsidRDefault="00000000" w:rsidRPr="00000000" w14:paraId="0000004D">
      <w:pPr>
        <w:ind w:left="720" w:hanging="720"/>
        <w:rPr>
          <w:rFonts w:ascii="Arial" w:cs="Arial" w:eastAsia="Arial" w:hAnsi="Arial"/>
          <w:sz w:val="20"/>
          <w:szCs w:val="20"/>
        </w:rPr>
      </w:pPr>
      <w:r w:rsidDel="00000000" w:rsidR="00000000" w:rsidRPr="00000000">
        <w:rPr>
          <w:rFonts w:ascii="Arial" w:cs="Arial" w:eastAsia="Arial" w:hAnsi="Arial"/>
          <w:rtl w:val="0"/>
        </w:rPr>
        <w:t xml:space="preserve">Bogale, A. T., &amp; Debela, K. L. (2024). Organizational culture: a Systematic Review. </w:t>
      </w:r>
      <w:r w:rsidDel="00000000" w:rsidR="00000000" w:rsidRPr="00000000">
        <w:rPr>
          <w:rFonts w:ascii="Arial" w:cs="Arial" w:eastAsia="Arial" w:hAnsi="Arial"/>
          <w:i w:val="1"/>
          <w:rtl w:val="0"/>
        </w:rPr>
        <w:t xml:space="preserve">Cogent Business &amp; Management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11</w:t>
      </w:r>
      <w:r w:rsidDel="00000000" w:rsidR="00000000" w:rsidRPr="00000000">
        <w:rPr>
          <w:rFonts w:ascii="Arial" w:cs="Arial" w:eastAsia="Arial" w:hAnsi="Arial"/>
          <w:rtl w:val="0"/>
        </w:rPr>
        <w:t xml:space="preserve">(1). Tandfonline. </w:t>
      </w:r>
      <w:hyperlink r:id="rId14">
        <w:r w:rsidDel="00000000" w:rsidR="00000000" w:rsidRPr="00000000">
          <w:rPr>
            <w:rFonts w:ascii="Arial" w:cs="Arial" w:eastAsia="Arial" w:hAnsi="Arial"/>
            <w:color w:val="1155cc"/>
            <w:u w:val="single"/>
            <w:rtl w:val="0"/>
          </w:rPr>
          <w:t xml:space="preserve">https://doi.org/10.1080/23311975.2024.2340129</w:t>
        </w:r>
      </w:hyperlink>
      <w:r w:rsidDel="00000000" w:rsidR="00000000" w:rsidRPr="00000000">
        <w:rPr>
          <w:rtl w:val="0"/>
        </w:rPr>
      </w:r>
    </w:p>
    <w:p w:rsidR="00000000" w:rsidDel="00000000" w:rsidP="00000000" w:rsidRDefault="00000000" w:rsidRPr="00000000" w14:paraId="0000004E">
      <w:pPr>
        <w:ind w:left="720" w:hanging="720"/>
        <w:rPr>
          <w:rFonts w:ascii="Arial" w:cs="Arial" w:eastAsia="Arial" w:hAnsi="Arial"/>
        </w:rPr>
      </w:pPr>
      <w:r w:rsidDel="00000000" w:rsidR="00000000" w:rsidRPr="00000000">
        <w:rPr>
          <w:rFonts w:ascii="Arial" w:cs="Arial" w:eastAsia="Arial" w:hAnsi="Arial"/>
          <w:rtl w:val="0"/>
        </w:rPr>
        <w:t xml:space="preserve">Bonaccio, S., Connelly, C. E., Gellatly, I. R., Jetha, A., &amp; Martin Ginis, K. A. (2020). The participation of people with disabilities in the workplace across the employment cycle: Employer concerns and research evidence. </w:t>
      </w:r>
      <w:r w:rsidDel="00000000" w:rsidR="00000000" w:rsidRPr="00000000">
        <w:rPr>
          <w:rFonts w:ascii="Arial" w:cs="Arial" w:eastAsia="Arial" w:hAnsi="Arial"/>
          <w:i w:val="1"/>
          <w:rtl w:val="0"/>
        </w:rPr>
        <w:t xml:space="preserve">Journal of Business and Psychology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35</w:t>
      </w:r>
      <w:r w:rsidDel="00000000" w:rsidR="00000000" w:rsidRPr="00000000">
        <w:rPr>
          <w:rFonts w:ascii="Arial" w:cs="Arial" w:eastAsia="Arial" w:hAnsi="Arial"/>
          <w:rtl w:val="0"/>
        </w:rPr>
        <w:t xml:space="preserve">(35). </w:t>
      </w:r>
      <w:hyperlink r:id="rId15">
        <w:r w:rsidDel="00000000" w:rsidR="00000000" w:rsidRPr="00000000">
          <w:rPr>
            <w:rFonts w:ascii="Arial" w:cs="Arial" w:eastAsia="Arial" w:hAnsi="Arial"/>
            <w:color w:val="1155cc"/>
            <w:u w:val="single"/>
            <w:rtl w:val="0"/>
          </w:rPr>
          <w:t xml:space="preserve">https://link.springer.com/article/10.1007/s10869-018-9602-5</w:t>
        </w:r>
      </w:hyperlink>
      <w:r w:rsidDel="00000000" w:rsidR="00000000" w:rsidRPr="00000000">
        <w:rPr>
          <w:rtl w:val="0"/>
        </w:rPr>
      </w:r>
    </w:p>
    <w:p w:rsidR="00000000" w:rsidDel="00000000" w:rsidP="00000000" w:rsidRDefault="00000000" w:rsidRPr="00000000" w14:paraId="0000004F">
      <w:pPr>
        <w:ind w:left="720" w:hanging="720"/>
        <w:rPr>
          <w:rFonts w:ascii="Arial" w:cs="Arial" w:eastAsia="Arial" w:hAnsi="Arial"/>
        </w:rPr>
      </w:pPr>
      <w:r w:rsidDel="00000000" w:rsidR="00000000" w:rsidRPr="00000000">
        <w:rPr>
          <w:rFonts w:ascii="Arial" w:cs="Arial" w:eastAsia="Arial" w:hAnsi="Arial"/>
          <w:rtl w:val="0"/>
        </w:rPr>
        <w:t xml:space="preserve">Brehmer, C. E., Strauser, D. R., Shen, S., Phillips, B. N., Kosciulek, J. F., &amp; Austin, B. S. (2022). Differential Effects of Functioning on the Career Development of Individuals with Disabilities. </w:t>
      </w:r>
      <w:r w:rsidDel="00000000" w:rsidR="00000000" w:rsidRPr="00000000">
        <w:rPr>
          <w:rFonts w:ascii="Arial" w:cs="Arial" w:eastAsia="Arial" w:hAnsi="Arial"/>
          <w:i w:val="1"/>
          <w:rtl w:val="0"/>
        </w:rPr>
        <w:t xml:space="preserve">Rehabilitation Counseling Bulletin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66</w:t>
      </w:r>
      <w:r w:rsidDel="00000000" w:rsidR="00000000" w:rsidRPr="00000000">
        <w:rPr>
          <w:rFonts w:ascii="Arial" w:cs="Arial" w:eastAsia="Arial" w:hAnsi="Arial"/>
          <w:rtl w:val="0"/>
        </w:rPr>
        <w:t xml:space="preserve">(3), 003435522211303. </w:t>
      </w:r>
      <w:hyperlink r:id="rId16">
        <w:r w:rsidDel="00000000" w:rsidR="00000000" w:rsidRPr="00000000">
          <w:rPr>
            <w:rFonts w:ascii="Arial" w:cs="Arial" w:eastAsia="Arial" w:hAnsi="Arial"/>
            <w:color w:val="1155cc"/>
            <w:u w:val="single"/>
            <w:rtl w:val="0"/>
          </w:rPr>
          <w:t xml:space="preserve">https://doi.org/10.1177/00343552221130311</w:t>
        </w:r>
      </w:hyperlink>
      <w:r w:rsidDel="00000000" w:rsidR="00000000" w:rsidRPr="00000000">
        <w:rPr>
          <w:rtl w:val="0"/>
        </w:rPr>
      </w:r>
    </w:p>
    <w:p w:rsidR="00000000" w:rsidDel="00000000" w:rsidP="00000000" w:rsidRDefault="00000000" w:rsidRPr="00000000" w14:paraId="00000050">
      <w:pPr>
        <w:ind w:left="720" w:hanging="720"/>
        <w:rPr>
          <w:rFonts w:ascii="Arial" w:cs="Arial" w:eastAsia="Arial" w:hAnsi="Arial"/>
        </w:rPr>
      </w:pPr>
      <w:r w:rsidDel="00000000" w:rsidR="00000000" w:rsidRPr="00000000">
        <w:rPr>
          <w:rFonts w:ascii="Arial" w:cs="Arial" w:eastAsia="Arial" w:hAnsi="Arial"/>
          <w:rtl w:val="0"/>
        </w:rPr>
        <w:t xml:space="preserve">Drobnič, J. (2022). People with Special Needs and Career Development Based on Strength. </w:t>
      </w:r>
      <w:r w:rsidDel="00000000" w:rsidR="00000000" w:rsidRPr="00000000">
        <w:rPr>
          <w:rFonts w:ascii="Arial" w:cs="Arial" w:eastAsia="Arial" w:hAnsi="Arial"/>
          <w:i w:val="1"/>
          <w:rtl w:val="0"/>
        </w:rPr>
        <w:t xml:space="preserve">Center for Educational Policy Studies Journal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13</w:t>
      </w:r>
      <w:r w:rsidDel="00000000" w:rsidR="00000000" w:rsidRPr="00000000">
        <w:rPr>
          <w:rFonts w:ascii="Arial" w:cs="Arial" w:eastAsia="Arial" w:hAnsi="Arial"/>
          <w:rtl w:val="0"/>
        </w:rPr>
        <w:t xml:space="preserve">. </w:t>
      </w:r>
      <w:hyperlink r:id="rId17">
        <w:r w:rsidDel="00000000" w:rsidR="00000000" w:rsidRPr="00000000">
          <w:rPr>
            <w:rFonts w:ascii="Arial" w:cs="Arial" w:eastAsia="Arial" w:hAnsi="Arial"/>
            <w:color w:val="1155cc"/>
            <w:u w:val="single"/>
            <w:rtl w:val="0"/>
          </w:rPr>
          <w:t xml:space="preserve">https://doi.org/10.26529/cepsj.1381</w:t>
        </w:r>
      </w:hyperlink>
      <w:r w:rsidDel="00000000" w:rsidR="00000000" w:rsidRPr="00000000">
        <w:rPr>
          <w:rtl w:val="0"/>
        </w:rPr>
      </w:r>
    </w:p>
    <w:p w:rsidR="00000000" w:rsidDel="00000000" w:rsidP="00000000" w:rsidRDefault="00000000" w:rsidRPr="00000000" w14:paraId="00000051">
      <w:pPr>
        <w:ind w:left="720" w:hanging="720"/>
        <w:rPr>
          <w:rFonts w:ascii="Arial" w:cs="Arial" w:eastAsia="Arial" w:hAnsi="Arial"/>
        </w:rPr>
      </w:pPr>
      <w:r w:rsidDel="00000000" w:rsidR="00000000" w:rsidRPr="00000000">
        <w:rPr>
          <w:rFonts w:ascii="Arial" w:cs="Arial" w:eastAsia="Arial" w:hAnsi="Arial"/>
          <w:i w:val="1"/>
          <w:rtl w:val="0"/>
        </w:rPr>
        <w:t xml:space="preserve">Employment Services For Adults With Disabilities in Arizona</w:t>
      </w:r>
      <w:r w:rsidDel="00000000" w:rsidR="00000000" w:rsidRPr="00000000">
        <w:rPr>
          <w:rFonts w:ascii="Arial" w:cs="Arial" w:eastAsia="Arial" w:hAnsi="Arial"/>
          <w:rtl w:val="0"/>
        </w:rPr>
        <w:t xml:space="preserve">. (2025, May 19). RISE Services, Inc. Arizona. </w:t>
      </w:r>
      <w:hyperlink r:id="rId18">
        <w:r w:rsidDel="00000000" w:rsidR="00000000" w:rsidRPr="00000000">
          <w:rPr>
            <w:rFonts w:ascii="Arial" w:cs="Arial" w:eastAsia="Arial" w:hAnsi="Arial"/>
            <w:color w:val="1155cc"/>
            <w:u w:val="single"/>
            <w:rtl w:val="0"/>
          </w:rPr>
          <w:t xml:space="preserve">https://riseservicesincaz.org/employment-services/</w:t>
        </w:r>
      </w:hyperlink>
      <w:r w:rsidDel="00000000" w:rsidR="00000000" w:rsidRPr="00000000">
        <w:rPr>
          <w:rtl w:val="0"/>
        </w:rPr>
      </w:r>
    </w:p>
    <w:p w:rsidR="00000000" w:rsidDel="00000000" w:rsidP="00000000" w:rsidRDefault="00000000" w:rsidRPr="00000000" w14:paraId="00000052">
      <w:pPr>
        <w:ind w:left="720" w:hanging="720"/>
        <w:rPr>
          <w:rFonts w:ascii="Arial" w:cs="Arial" w:eastAsia="Arial" w:hAnsi="Arial"/>
        </w:rPr>
      </w:pPr>
      <w:r w:rsidDel="00000000" w:rsidR="00000000" w:rsidRPr="00000000">
        <w:rPr>
          <w:rFonts w:ascii="Arial" w:cs="Arial" w:eastAsia="Arial" w:hAnsi="Arial"/>
          <w:rtl w:val="0"/>
        </w:rPr>
        <w:t xml:space="preserve">EunKyoung Lee, O., &amp; Kim, S. Y. (2024). Exploring Career Readiness Among Youths With Disabilities. </w:t>
      </w:r>
      <w:r w:rsidDel="00000000" w:rsidR="00000000" w:rsidRPr="00000000">
        <w:rPr>
          <w:rFonts w:ascii="Arial" w:cs="Arial" w:eastAsia="Arial" w:hAnsi="Arial"/>
          <w:i w:val="1"/>
          <w:rtl w:val="0"/>
        </w:rPr>
        <w:t xml:space="preserve">The Journal of Special Education</w:t>
      </w:r>
      <w:r w:rsidDel="00000000" w:rsidR="00000000" w:rsidRPr="00000000">
        <w:rPr>
          <w:rFonts w:ascii="Arial" w:cs="Arial" w:eastAsia="Arial" w:hAnsi="Arial"/>
          <w:rtl w:val="0"/>
        </w:rPr>
        <w:t xml:space="preserve">. </w:t>
      </w:r>
      <w:hyperlink r:id="rId19">
        <w:r w:rsidDel="00000000" w:rsidR="00000000" w:rsidRPr="00000000">
          <w:rPr>
            <w:rFonts w:ascii="Arial" w:cs="Arial" w:eastAsia="Arial" w:hAnsi="Arial"/>
            <w:color w:val="1155cc"/>
            <w:u w:val="single"/>
            <w:rtl w:val="0"/>
          </w:rPr>
          <w:t xml:space="preserve">https://doi.org/10.1177/00224669241271355</w:t>
        </w:r>
      </w:hyperlink>
      <w:r w:rsidDel="00000000" w:rsidR="00000000" w:rsidRPr="00000000">
        <w:rPr>
          <w:rtl w:val="0"/>
        </w:rPr>
      </w:r>
    </w:p>
    <w:p w:rsidR="00000000" w:rsidDel="00000000" w:rsidP="00000000" w:rsidRDefault="00000000" w:rsidRPr="00000000" w14:paraId="00000053">
      <w:pPr>
        <w:ind w:left="720" w:hanging="720"/>
        <w:rPr>
          <w:rFonts w:ascii="Arial" w:cs="Arial" w:eastAsia="Arial" w:hAnsi="Arial"/>
        </w:rPr>
      </w:pPr>
      <w:r w:rsidDel="00000000" w:rsidR="00000000" w:rsidRPr="00000000">
        <w:rPr>
          <w:rFonts w:ascii="Arial" w:cs="Arial" w:eastAsia="Arial" w:hAnsi="Arial"/>
          <w:rtl w:val="0"/>
        </w:rPr>
        <w:t xml:space="preserve">Hathaway, W. E. (2013). </w:t>
      </w:r>
      <w:r w:rsidDel="00000000" w:rsidR="00000000" w:rsidRPr="00000000">
        <w:rPr>
          <w:rFonts w:ascii="Arial" w:cs="Arial" w:eastAsia="Arial" w:hAnsi="Arial"/>
          <w:i w:val="1"/>
          <w:rtl w:val="0"/>
        </w:rPr>
        <w:t xml:space="preserve">Pathways toward graduate training in the clinical psychology of religion and spirituality: A spiritual competencies model.</w:t>
      </w:r>
      <w:r w:rsidDel="00000000" w:rsidR="00000000" w:rsidRPr="00000000">
        <w:rPr>
          <w:rFonts w:ascii="Arial" w:cs="Arial" w:eastAsia="Arial" w:hAnsi="Arial"/>
          <w:rtl w:val="0"/>
        </w:rPr>
        <w:t xml:space="preserve"> 635–649. </w:t>
      </w:r>
      <w:hyperlink r:id="rId20">
        <w:r w:rsidDel="00000000" w:rsidR="00000000" w:rsidRPr="00000000">
          <w:rPr>
            <w:rFonts w:ascii="Arial" w:cs="Arial" w:eastAsia="Arial" w:hAnsi="Arial"/>
            <w:color w:val="1155cc"/>
            <w:u w:val="single"/>
            <w:rtl w:val="0"/>
          </w:rPr>
          <w:t xml:space="preserve">https://doi.org/10.1037/14046-033</w:t>
        </w:r>
      </w:hyperlink>
      <w:r w:rsidDel="00000000" w:rsidR="00000000" w:rsidRPr="00000000">
        <w:rPr>
          <w:rtl w:val="0"/>
        </w:rPr>
      </w:r>
    </w:p>
    <w:p w:rsidR="00000000" w:rsidDel="00000000" w:rsidP="00000000" w:rsidRDefault="00000000" w:rsidRPr="00000000" w14:paraId="00000054">
      <w:pPr>
        <w:ind w:left="720" w:hanging="720"/>
        <w:rPr>
          <w:rFonts w:ascii="Arial" w:cs="Arial" w:eastAsia="Arial" w:hAnsi="Arial"/>
        </w:rPr>
      </w:pPr>
      <w:r w:rsidDel="00000000" w:rsidR="00000000" w:rsidRPr="00000000">
        <w:rPr>
          <w:rFonts w:ascii="Arial" w:cs="Arial" w:eastAsia="Arial" w:hAnsi="Arial"/>
          <w:i w:val="1"/>
          <w:rtl w:val="0"/>
        </w:rPr>
        <w:t xml:space="preserve">Homepage</w:t>
      </w:r>
      <w:r w:rsidDel="00000000" w:rsidR="00000000" w:rsidRPr="00000000">
        <w:rPr>
          <w:rFonts w:ascii="Arial" w:cs="Arial" w:eastAsia="Arial" w:hAnsi="Arial"/>
          <w:rtl w:val="0"/>
        </w:rPr>
        <w:t xml:space="preserve">. (2025, May 19). JobPath. </w:t>
      </w:r>
      <w:hyperlink r:id="rId21">
        <w:r w:rsidDel="00000000" w:rsidR="00000000" w:rsidRPr="00000000">
          <w:rPr>
            <w:rFonts w:ascii="Arial" w:cs="Arial" w:eastAsia="Arial" w:hAnsi="Arial"/>
            <w:color w:val="1155cc"/>
            <w:u w:val="single"/>
            <w:rtl w:val="0"/>
          </w:rPr>
          <w:t xml:space="preserve">https://jobpath.org/</w:t>
        </w:r>
      </w:hyperlink>
      <w:r w:rsidDel="00000000" w:rsidR="00000000" w:rsidRPr="00000000">
        <w:rPr>
          <w:rtl w:val="0"/>
        </w:rPr>
      </w:r>
    </w:p>
    <w:p w:rsidR="00000000" w:rsidDel="00000000" w:rsidP="00000000" w:rsidRDefault="00000000" w:rsidRPr="00000000" w14:paraId="00000055">
      <w:pPr>
        <w:ind w:left="720" w:hanging="720"/>
        <w:jc w:val="center"/>
        <w:rPr>
          <w:rFonts w:ascii="Arial" w:cs="Arial" w:eastAsia="Arial" w:hAnsi="Arial"/>
          <w:b w:val="1"/>
        </w:rPr>
      </w:pPr>
      <w:r w:rsidDel="00000000" w:rsidR="00000000" w:rsidRPr="00000000">
        <w:rPr>
          <w:rFonts w:ascii="Arial" w:cs="Arial" w:eastAsia="Arial" w:hAnsi="Arial"/>
          <w:b w:val="1"/>
          <w:rtl w:val="0"/>
        </w:rPr>
        <w:t xml:space="preserve">References, Continued:</w:t>
      </w:r>
    </w:p>
    <w:p w:rsidR="00000000" w:rsidDel="00000000" w:rsidP="00000000" w:rsidRDefault="00000000" w:rsidRPr="00000000" w14:paraId="00000056">
      <w:pPr>
        <w:ind w:left="720" w:hanging="720"/>
        <w:rPr>
          <w:rFonts w:ascii="Arial" w:cs="Arial" w:eastAsia="Arial" w:hAnsi="Arial"/>
        </w:rPr>
      </w:pPr>
      <w:r w:rsidDel="00000000" w:rsidR="00000000" w:rsidRPr="00000000">
        <w:rPr>
          <w:rFonts w:ascii="Arial" w:cs="Arial" w:eastAsia="Arial" w:hAnsi="Arial"/>
          <w:rtl w:val="0"/>
        </w:rPr>
        <w:t xml:space="preserve">Lemke, D. L. (2020). Vocation and Lifelong Spiritual Formation: A Christian Integrative Perspective on Calling in Mid-career. </w:t>
      </w:r>
      <w:r w:rsidDel="00000000" w:rsidR="00000000" w:rsidRPr="00000000">
        <w:rPr>
          <w:rFonts w:ascii="Arial" w:cs="Arial" w:eastAsia="Arial" w:hAnsi="Arial"/>
          <w:i w:val="1"/>
          <w:rtl w:val="0"/>
        </w:rPr>
        <w:t xml:space="preserve">Christian Education Journal: Research on Educational Ministry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17</w:t>
      </w:r>
      <w:r w:rsidDel="00000000" w:rsidR="00000000" w:rsidRPr="00000000">
        <w:rPr>
          <w:rFonts w:ascii="Arial" w:cs="Arial" w:eastAsia="Arial" w:hAnsi="Arial"/>
          <w:rtl w:val="0"/>
        </w:rPr>
        <w:t xml:space="preserve">(2), 301–324. </w:t>
      </w:r>
      <w:hyperlink r:id="rId22">
        <w:r w:rsidDel="00000000" w:rsidR="00000000" w:rsidRPr="00000000">
          <w:rPr>
            <w:rFonts w:ascii="Arial" w:cs="Arial" w:eastAsia="Arial" w:hAnsi="Arial"/>
            <w:color w:val="1155cc"/>
            <w:u w:val="single"/>
            <w:rtl w:val="0"/>
          </w:rPr>
          <w:t xml:space="preserve">https://doi.org/10.1177/0739891320923562</w:t>
        </w:r>
      </w:hyperlink>
      <w:r w:rsidDel="00000000" w:rsidR="00000000" w:rsidRPr="00000000">
        <w:rPr>
          <w:rtl w:val="0"/>
        </w:rPr>
      </w:r>
    </w:p>
    <w:p w:rsidR="00000000" w:rsidDel="00000000" w:rsidP="00000000" w:rsidRDefault="00000000" w:rsidRPr="00000000" w14:paraId="00000057">
      <w:pPr>
        <w:ind w:left="720" w:hanging="720"/>
        <w:rPr>
          <w:rFonts w:ascii="Arial" w:cs="Arial" w:eastAsia="Arial" w:hAnsi="Arial"/>
        </w:rPr>
      </w:pPr>
      <w:r w:rsidDel="00000000" w:rsidR="00000000" w:rsidRPr="00000000">
        <w:rPr>
          <w:rFonts w:ascii="Arial" w:cs="Arial" w:eastAsia="Arial" w:hAnsi="Arial"/>
          <w:rtl w:val="0"/>
        </w:rPr>
        <w:t xml:space="preserve">Miller, V., &amp; Skubik-Peplaski, C. (2020). A </w:t>
      </w:r>
      <w:r w:rsidDel="00000000" w:rsidR="00000000" w:rsidRPr="00000000">
        <w:rPr>
          <w:rFonts w:ascii="Arial" w:cs="Arial" w:eastAsia="Arial" w:hAnsi="Arial"/>
          <w:rtl w:val="0"/>
        </w:rPr>
        <w:t xml:space="preserve">Systemic</w:t>
      </w:r>
      <w:r w:rsidDel="00000000" w:rsidR="00000000" w:rsidRPr="00000000">
        <w:rPr>
          <w:rFonts w:ascii="Arial" w:cs="Arial" w:eastAsia="Arial" w:hAnsi="Arial"/>
          <w:rtl w:val="0"/>
        </w:rPr>
        <w:t xml:space="preserve"> Review of Supports for Participation in Faith Settings for People With Disabilities. </w:t>
      </w:r>
      <w:r w:rsidDel="00000000" w:rsidR="00000000" w:rsidRPr="00000000">
        <w:rPr>
          <w:rFonts w:ascii="Arial" w:cs="Arial" w:eastAsia="Arial" w:hAnsi="Arial"/>
          <w:i w:val="1"/>
          <w:rtl w:val="0"/>
        </w:rPr>
        <w:t xml:space="preserve">Inclusion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8</w:t>
      </w:r>
      <w:r w:rsidDel="00000000" w:rsidR="00000000" w:rsidRPr="00000000">
        <w:rPr>
          <w:rFonts w:ascii="Arial" w:cs="Arial" w:eastAsia="Arial" w:hAnsi="Arial"/>
          <w:rtl w:val="0"/>
        </w:rPr>
        <w:t xml:space="preserve">(2), 105–123. </w:t>
      </w:r>
      <w:hyperlink r:id="rId23">
        <w:r w:rsidDel="00000000" w:rsidR="00000000" w:rsidRPr="00000000">
          <w:rPr>
            <w:rFonts w:ascii="Arial" w:cs="Arial" w:eastAsia="Arial" w:hAnsi="Arial"/>
            <w:color w:val="1155cc"/>
            <w:u w:val="single"/>
            <w:rtl w:val="0"/>
          </w:rPr>
          <w:t xml:space="preserve">https://doi.org/10.1352/2326-6988-8.2.105</w:t>
        </w:r>
      </w:hyperlink>
      <w:r w:rsidDel="00000000" w:rsidR="00000000" w:rsidRPr="00000000">
        <w:rPr>
          <w:rtl w:val="0"/>
        </w:rPr>
      </w:r>
    </w:p>
    <w:p w:rsidR="00000000" w:rsidDel="00000000" w:rsidP="00000000" w:rsidRDefault="00000000" w:rsidRPr="00000000" w14:paraId="00000058">
      <w:pPr>
        <w:ind w:left="720" w:hanging="720"/>
        <w:rPr>
          <w:rFonts w:ascii="Arial" w:cs="Arial" w:eastAsia="Arial" w:hAnsi="Arial"/>
        </w:rPr>
      </w:pPr>
      <w:r w:rsidDel="00000000" w:rsidR="00000000" w:rsidRPr="00000000">
        <w:rPr>
          <w:rFonts w:ascii="Arial" w:cs="Arial" w:eastAsia="Arial" w:hAnsi="Arial"/>
          <w:i w:val="1"/>
          <w:rtl w:val="0"/>
        </w:rPr>
        <w:t xml:space="preserve">ONET: Search careers with key words at My Next Move</w:t>
      </w:r>
      <w:r w:rsidDel="00000000" w:rsidR="00000000" w:rsidRPr="00000000">
        <w:rPr>
          <w:rFonts w:ascii="Arial" w:cs="Arial" w:eastAsia="Arial" w:hAnsi="Arial"/>
          <w:rtl w:val="0"/>
        </w:rPr>
        <w:t xml:space="preserve">. (n.d.). Www.mynextmove.org. </w:t>
      </w:r>
      <w:hyperlink r:id="rId24">
        <w:r w:rsidDel="00000000" w:rsidR="00000000" w:rsidRPr="00000000">
          <w:rPr>
            <w:rFonts w:ascii="Arial" w:cs="Arial" w:eastAsia="Arial" w:hAnsi="Arial"/>
            <w:color w:val="1155cc"/>
            <w:u w:val="single"/>
            <w:rtl w:val="0"/>
          </w:rPr>
          <w:t xml:space="preserve">https://www.mynextmove.org/find/search?s=</w:t>
        </w:r>
      </w:hyperlink>
      <w:r w:rsidDel="00000000" w:rsidR="00000000" w:rsidRPr="00000000">
        <w:rPr>
          <w:rtl w:val="0"/>
        </w:rPr>
      </w:r>
    </w:p>
    <w:p w:rsidR="00000000" w:rsidDel="00000000" w:rsidP="00000000" w:rsidRDefault="00000000" w:rsidRPr="00000000" w14:paraId="00000059">
      <w:pPr>
        <w:ind w:left="720" w:hanging="720"/>
        <w:rPr>
          <w:rFonts w:ascii="Arial" w:cs="Arial" w:eastAsia="Arial" w:hAnsi="Arial"/>
        </w:rPr>
      </w:pPr>
      <w:r w:rsidDel="00000000" w:rsidR="00000000" w:rsidRPr="00000000">
        <w:rPr>
          <w:rFonts w:ascii="Arial" w:cs="Arial" w:eastAsia="Arial" w:hAnsi="Arial"/>
          <w:rtl w:val="0"/>
        </w:rPr>
        <w:t xml:space="preserve">Papay, C., &amp; Johnson, D. R. (2018). Literature Review of Employment Outcomes for Adults With Intellectual and Developmental Disability. </w:t>
      </w:r>
      <w:r w:rsidDel="00000000" w:rsidR="00000000" w:rsidRPr="00000000">
        <w:rPr>
          <w:rFonts w:ascii="Arial" w:cs="Arial" w:eastAsia="Arial" w:hAnsi="Arial"/>
          <w:i w:val="1"/>
          <w:rtl w:val="0"/>
        </w:rPr>
        <w:t xml:space="preserve">International Review of Research in Developmental Disabilities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55</w:t>
      </w:r>
      <w:r w:rsidDel="00000000" w:rsidR="00000000" w:rsidRPr="00000000">
        <w:rPr>
          <w:rFonts w:ascii="Arial" w:cs="Arial" w:eastAsia="Arial" w:hAnsi="Arial"/>
          <w:rtl w:val="0"/>
        </w:rPr>
        <w:t xml:space="preserve">(55), 213–266. </w:t>
      </w:r>
      <w:hyperlink r:id="rId25">
        <w:r w:rsidDel="00000000" w:rsidR="00000000" w:rsidRPr="00000000">
          <w:rPr>
            <w:rFonts w:ascii="Arial" w:cs="Arial" w:eastAsia="Arial" w:hAnsi="Arial"/>
            <w:color w:val="1155cc"/>
            <w:u w:val="single"/>
            <w:rtl w:val="0"/>
          </w:rPr>
          <w:t xml:space="preserve">https://doi.org/10.1016/bs.irrdd.2018.08.006</w:t>
        </w:r>
      </w:hyperlink>
      <w:r w:rsidDel="00000000" w:rsidR="00000000" w:rsidRPr="00000000">
        <w:rPr>
          <w:rtl w:val="0"/>
        </w:rPr>
      </w:r>
    </w:p>
    <w:p w:rsidR="00000000" w:rsidDel="00000000" w:rsidP="00000000" w:rsidRDefault="00000000" w:rsidRPr="00000000" w14:paraId="0000005A">
      <w:pPr>
        <w:ind w:left="720" w:hanging="720"/>
        <w:rPr>
          <w:rFonts w:ascii="Arial" w:cs="Arial" w:eastAsia="Arial" w:hAnsi="Arial"/>
          <w:sz w:val="20"/>
          <w:szCs w:val="20"/>
        </w:rPr>
      </w:pPr>
      <w:r w:rsidDel="00000000" w:rsidR="00000000" w:rsidRPr="00000000">
        <w:rPr>
          <w:rFonts w:ascii="Arial" w:cs="Arial" w:eastAsia="Arial" w:hAnsi="Arial"/>
          <w:rtl w:val="0"/>
        </w:rPr>
        <w:t xml:space="preserve">Rounds, J., Mazzeo, S. E., Smith, T. J., Hubert, L., &amp; Rivkin, D. (1999, January 1). </w:t>
      </w:r>
      <w:r w:rsidDel="00000000" w:rsidR="00000000" w:rsidRPr="00000000">
        <w:rPr>
          <w:rFonts w:ascii="Arial" w:cs="Arial" w:eastAsia="Arial" w:hAnsi="Arial"/>
          <w:i w:val="1"/>
          <w:rtl w:val="0"/>
        </w:rPr>
        <w:t xml:space="preserve">O*NET Computerized Interest Profiler: Reliability, Validity, and Comparability</w:t>
      </w:r>
      <w:r w:rsidDel="00000000" w:rsidR="00000000" w:rsidRPr="00000000">
        <w:rPr>
          <w:rFonts w:ascii="Arial" w:cs="Arial" w:eastAsia="Arial" w:hAnsi="Arial"/>
          <w:rtl w:val="0"/>
        </w:rPr>
        <w:t xml:space="preserve">. </w:t>
      </w:r>
      <w:hyperlink r:id="rId26">
        <w:r w:rsidDel="00000000" w:rsidR="00000000" w:rsidRPr="00000000">
          <w:rPr>
            <w:rFonts w:ascii="Arial" w:cs="Arial" w:eastAsia="Arial" w:hAnsi="Arial"/>
            <w:color w:val="1155cc"/>
            <w:u w:val="single"/>
            <w:rtl w:val="0"/>
          </w:rPr>
          <w:t xml:space="preserve">https://www.researchgate.net/publication/252915015_ONET_Computerized_Interest_Profiler_Reliability_Validity_and_Comparability</w:t>
        </w:r>
      </w:hyperlink>
      <w:r w:rsidDel="00000000" w:rsidR="00000000" w:rsidRPr="00000000">
        <w:rPr>
          <w:rtl w:val="0"/>
        </w:rPr>
      </w:r>
    </w:p>
    <w:p w:rsidR="00000000" w:rsidDel="00000000" w:rsidP="00000000" w:rsidRDefault="00000000" w:rsidRPr="00000000" w14:paraId="0000005B">
      <w:pPr>
        <w:ind w:left="720" w:hanging="720"/>
        <w:rPr>
          <w:rFonts w:ascii="Arial" w:cs="Arial" w:eastAsia="Arial" w:hAnsi="Arial"/>
        </w:rPr>
      </w:pPr>
      <w:r w:rsidDel="00000000" w:rsidR="00000000" w:rsidRPr="00000000">
        <w:rPr>
          <w:rFonts w:ascii="Arial" w:cs="Arial" w:eastAsia="Arial" w:hAnsi="Arial"/>
          <w:rtl w:val="0"/>
        </w:rPr>
        <w:t xml:space="preserve">Short, J. (2021). A snapshot of potential: Using situational assessments to capture the moment. </w:t>
      </w:r>
      <w:r w:rsidDel="00000000" w:rsidR="00000000" w:rsidRPr="00000000">
        <w:rPr>
          <w:rFonts w:ascii="Arial" w:cs="Arial" w:eastAsia="Arial" w:hAnsi="Arial"/>
          <w:i w:val="1"/>
          <w:rtl w:val="0"/>
        </w:rPr>
        <w:t xml:space="preserve">Journal of Vocational Rehabilitation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54</w:t>
      </w:r>
      <w:r w:rsidDel="00000000" w:rsidR="00000000" w:rsidRPr="00000000">
        <w:rPr>
          <w:rFonts w:ascii="Arial" w:cs="Arial" w:eastAsia="Arial" w:hAnsi="Arial"/>
          <w:rtl w:val="0"/>
        </w:rPr>
        <w:t xml:space="preserve">(3), 261–264. </w:t>
      </w:r>
      <w:hyperlink r:id="rId27">
        <w:r w:rsidDel="00000000" w:rsidR="00000000" w:rsidRPr="00000000">
          <w:rPr>
            <w:rFonts w:ascii="Arial" w:cs="Arial" w:eastAsia="Arial" w:hAnsi="Arial"/>
            <w:color w:val="1155cc"/>
            <w:u w:val="single"/>
            <w:rtl w:val="0"/>
          </w:rPr>
          <w:t xml:space="preserve">https://doi.org/10.3233/jvr-211134</w:t>
        </w:r>
      </w:hyperlink>
      <w:r w:rsidDel="00000000" w:rsidR="00000000" w:rsidRPr="00000000">
        <w:rPr>
          <w:rtl w:val="0"/>
        </w:rPr>
      </w:r>
    </w:p>
    <w:p w:rsidR="00000000" w:rsidDel="00000000" w:rsidP="00000000" w:rsidRDefault="00000000" w:rsidRPr="00000000" w14:paraId="0000005C">
      <w:pPr>
        <w:ind w:left="720" w:hanging="720"/>
        <w:rPr>
          <w:rFonts w:ascii="Arial" w:cs="Arial" w:eastAsia="Arial" w:hAnsi="Arial"/>
        </w:rPr>
      </w:pPr>
      <w:r w:rsidDel="00000000" w:rsidR="00000000" w:rsidRPr="00000000">
        <w:rPr>
          <w:rFonts w:ascii="Arial" w:cs="Arial" w:eastAsia="Arial" w:hAnsi="Arial"/>
          <w:rtl w:val="0"/>
        </w:rPr>
        <w:t xml:space="preserve">Strauser, D. R., Greco, C., O’Sullivan, D., &amp; Strauser, D. G. (2020). Career Counseling With People With Disabilities. </w:t>
      </w:r>
      <w:r w:rsidDel="00000000" w:rsidR="00000000" w:rsidRPr="00000000">
        <w:rPr>
          <w:rFonts w:ascii="Arial" w:cs="Arial" w:eastAsia="Arial" w:hAnsi="Arial"/>
          <w:i w:val="1"/>
          <w:rtl w:val="0"/>
        </w:rPr>
        <w:t xml:space="preserve">Springer EBooks</w:t>
      </w:r>
      <w:r w:rsidDel="00000000" w:rsidR="00000000" w:rsidRPr="00000000">
        <w:rPr>
          <w:rFonts w:ascii="Arial" w:cs="Arial" w:eastAsia="Arial" w:hAnsi="Arial"/>
          <w:rtl w:val="0"/>
        </w:rPr>
        <w:t xml:space="preserve">. </w:t>
      </w:r>
      <w:hyperlink r:id="rId28">
        <w:r w:rsidDel="00000000" w:rsidR="00000000" w:rsidRPr="00000000">
          <w:rPr>
            <w:rFonts w:ascii="Arial" w:cs="Arial" w:eastAsia="Arial" w:hAnsi="Arial"/>
            <w:color w:val="1155cc"/>
            <w:u w:val="single"/>
            <w:rtl w:val="0"/>
          </w:rPr>
          <w:t xml:space="preserve">https://doi.org/10.1891/9780826158161.0016</w:t>
        </w:r>
      </w:hyperlink>
      <w:r w:rsidDel="00000000" w:rsidR="00000000" w:rsidRPr="00000000">
        <w:rPr>
          <w:rtl w:val="0"/>
        </w:rPr>
      </w:r>
    </w:p>
    <w:p w:rsidR="00000000" w:rsidDel="00000000" w:rsidP="00000000" w:rsidRDefault="00000000" w:rsidRPr="00000000" w14:paraId="0000005D">
      <w:pPr>
        <w:ind w:left="720" w:hanging="720"/>
        <w:rPr>
          <w:rFonts w:ascii="Arial" w:cs="Arial" w:eastAsia="Arial" w:hAnsi="Arial"/>
        </w:rPr>
      </w:pPr>
      <w:r w:rsidDel="00000000" w:rsidR="00000000" w:rsidRPr="00000000">
        <w:rPr>
          <w:rFonts w:ascii="Arial" w:cs="Arial" w:eastAsia="Arial" w:hAnsi="Arial"/>
          <w:i w:val="1"/>
          <w:rtl w:val="0"/>
        </w:rPr>
        <w:t xml:space="preserve">Vocational Rehabilitation | Arizona Department of Economic Security</w:t>
      </w:r>
      <w:r w:rsidDel="00000000" w:rsidR="00000000" w:rsidRPr="00000000">
        <w:rPr>
          <w:rFonts w:ascii="Arial" w:cs="Arial" w:eastAsia="Arial" w:hAnsi="Arial"/>
          <w:rtl w:val="0"/>
        </w:rPr>
        <w:t xml:space="preserve">. (2025, May 19). Des.az.gov. </w:t>
      </w:r>
      <w:hyperlink r:id="rId29">
        <w:r w:rsidDel="00000000" w:rsidR="00000000" w:rsidRPr="00000000">
          <w:rPr>
            <w:rFonts w:ascii="Arial" w:cs="Arial" w:eastAsia="Arial" w:hAnsi="Arial"/>
            <w:color w:val="1155cc"/>
            <w:u w:val="single"/>
            <w:rtl w:val="0"/>
          </w:rPr>
          <w:t xml:space="preserve">https://des.az.gov/services/employment/rehabilitation-services/vocational-rehabilitation-v</w:t>
        </w:r>
      </w:hyperlink>
      <w:r w:rsidDel="00000000" w:rsidR="00000000" w:rsidRPr="00000000">
        <w:rPr>
          <w:rtl w:val="0"/>
        </w:rPr>
      </w:r>
    </w:p>
    <w:p w:rsidR="00000000" w:rsidDel="00000000" w:rsidP="00000000" w:rsidRDefault="00000000" w:rsidRPr="00000000" w14:paraId="0000005E">
      <w:pPr>
        <w:ind w:left="720" w:hanging="720"/>
        <w:rPr>
          <w:rFonts w:ascii="Arial" w:cs="Arial" w:eastAsia="Arial" w:hAnsi="Arial"/>
        </w:rPr>
      </w:pPr>
      <w:r w:rsidDel="00000000" w:rsidR="00000000" w:rsidRPr="00000000">
        <w:rPr>
          <w:rtl w:val="0"/>
        </w:rPr>
      </w:r>
    </w:p>
    <w:p w:rsidR="00000000" w:rsidDel="00000000" w:rsidP="00000000" w:rsidRDefault="00000000" w:rsidRPr="00000000" w14:paraId="0000005F">
      <w:pPr>
        <w:ind w:left="720" w:hanging="720"/>
        <w:rPr>
          <w:rFonts w:ascii="Arial" w:cs="Arial" w:eastAsia="Arial" w:hAnsi="Arial"/>
        </w:rPr>
      </w:pPr>
      <w:r w:rsidDel="00000000" w:rsidR="00000000" w:rsidRPr="00000000">
        <w:rPr>
          <w:rtl w:val="0"/>
        </w:rPr>
      </w:r>
    </w:p>
    <w:sectPr>
      <w:headerReference r:id="rId30" w:type="default"/>
      <w:headerReference r:id="rId31" w:type="first"/>
      <w:footerReference r:id="rId32" w:type="default"/>
      <w:footerReference r:id="rId3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0"/>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58vkue4mtalp" w:id="0"/>
    <w:bookmarkEnd w:id="0"/>
    <w:r w:rsidDel="00000000" w:rsidR="00000000" w:rsidRPr="00000000">
      <w:rPr>
        <w:rFonts w:ascii="Arial" w:cs="Arial" w:eastAsia="Arial" w:hAnsi="Arial"/>
        <w:b w:val="0"/>
        <w:i w:val="0"/>
        <w:color w:val="000000"/>
        <w:rtl w:val="0"/>
      </w:rPr>
      <w:t xml:space="preserve">MARGINALIZED GROUP CAREER COUNSELING</w:t>
    </w:r>
    <w:r w:rsidDel="00000000" w:rsidR="00000000" w:rsidRPr="00000000">
      <w:rPr>
        <w:rFonts w:ascii="Arial" w:cs="Arial" w:eastAsia="Arial" w:hAnsi="Arial"/>
        <w:b w:val="1"/>
        <w:color w:val="000000"/>
        <w:rtl w:val="0"/>
      </w:rPr>
      <w:tab/>
      <w:tab/>
      <w:tab/>
      <w:tab/>
      <w:tab/>
      <w:tab/>
    </w:r>
    <w:r w:rsidDel="00000000" w:rsidR="00000000" w:rsidRPr="00000000">
      <w:rPr>
        <w:rFonts w:ascii="Arial" w:cs="Arial" w:eastAsia="Arial" w:hAnsi="Arial"/>
        <w:b w:val="0"/>
        <w:i w:val="0"/>
        <w:color w:val="000000"/>
      </w:rPr>
      <w:fldChar w:fldCharType="begin"/>
      <w:instrText xml:space="preserve">PAGE</w:instrText>
      <w:fldChar w:fldCharType="separate"/>
      <w:fldChar w:fldCharType="end"/>
    </w:r>
    <w:r w:rsidDel="00000000" w:rsidR="00000000" w:rsidRPr="00000000">
      <w:rPr>
        <w:rFonts w:ascii="Arial" w:cs="Arial" w:eastAsia="Arial" w:hAnsi="Arial"/>
        <w:b w:val="1"/>
        <w:color w:val="000000"/>
        <w:rtl w:val="0"/>
      </w:rPr>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8312"/>
      <w:gridCol w:w="1048"/>
      <w:tblGridChange w:id="0">
        <w:tblGrid>
          <w:gridCol w:w="8312"/>
          <w:gridCol w:w="1048"/>
        </w:tblGrid>
      </w:tblGridChange>
    </w:tblGrid>
    <w:tr>
      <w:trPr>
        <w:cantSplit w:val="0"/>
        <w:tblHeader w:val="0"/>
      </w:trPr>
      <w:tc>
        <w:tcPr/>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firstLine="0"/>
      <w:jc w:val="center"/>
    </w:pPr>
    <w:rPr>
      <w:b w:val="1"/>
    </w:rPr>
  </w:style>
  <w:style w:type="paragraph" w:styleId="Heading2">
    <w:name w:val="heading 2"/>
    <w:basedOn w:val="Normal"/>
    <w:next w:val="Normal"/>
    <w:pPr>
      <w:keepNext w:val="1"/>
      <w:keepLines w:val="1"/>
      <w:ind w:firstLine="0"/>
    </w:pPr>
    <w:rPr>
      <w:b w:val="1"/>
    </w:rPr>
  </w:style>
  <w:style w:type="paragraph" w:styleId="Heading3">
    <w:name w:val="heading 3"/>
    <w:basedOn w:val="Normal"/>
    <w:next w:val="Normal"/>
    <w:pPr>
      <w:keepNext w:val="1"/>
      <w:keepLines w:val="1"/>
      <w:ind w:firstLine="0"/>
    </w:pPr>
    <w:rPr>
      <w:b w:val="1"/>
      <w:i w:val="1"/>
      <w:color w:val="1f3863"/>
    </w:rPr>
  </w:style>
  <w:style w:type="paragraph" w:styleId="Heading4">
    <w:name w:val="heading 4"/>
    <w:basedOn w:val="Normal"/>
    <w:next w:val="Normal"/>
    <w:pPr>
      <w:keepNext w:val="1"/>
      <w:keepLines w:val="1"/>
      <w:ind w:firstLine="720"/>
    </w:pPr>
    <w:rPr>
      <w:b w:val="1"/>
      <w:i w:val="0"/>
      <w:color w:val="1f3863"/>
    </w:rPr>
  </w:style>
  <w:style w:type="paragraph" w:styleId="Heading5">
    <w:name w:val="heading 5"/>
    <w:basedOn w:val="Normal"/>
    <w:next w:val="Normal"/>
    <w:pPr>
      <w:keepNext w:val="1"/>
      <w:keepLines w:val="1"/>
      <w:ind w:firstLine="720"/>
    </w:pPr>
    <w:rPr>
      <w:b w:val="1"/>
      <w:i w:val="1"/>
      <w:color w:val="1f3863"/>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ind w:firstLine="0"/>
      <w:jc w:val="center"/>
    </w:pPr>
    <w:rPr>
      <w:b w:val="1"/>
    </w:rPr>
  </w:style>
  <w:style w:type="paragraph" w:styleId="Heading2">
    <w:name w:val="heading 2"/>
    <w:basedOn w:val="Normal"/>
    <w:next w:val="Normal"/>
    <w:pPr>
      <w:keepNext w:val="1"/>
      <w:keepLines w:val="1"/>
      <w:ind w:firstLine="0"/>
    </w:pPr>
    <w:rPr>
      <w:b w:val="1"/>
    </w:rPr>
  </w:style>
  <w:style w:type="paragraph" w:styleId="Heading3">
    <w:name w:val="heading 3"/>
    <w:basedOn w:val="Normal"/>
    <w:next w:val="Normal"/>
    <w:pPr>
      <w:keepNext w:val="1"/>
      <w:keepLines w:val="1"/>
      <w:ind w:firstLine="0"/>
    </w:pPr>
    <w:rPr>
      <w:b w:val="1"/>
      <w:i w:val="1"/>
      <w:color w:val="1f3863"/>
    </w:rPr>
  </w:style>
  <w:style w:type="paragraph" w:styleId="Heading4">
    <w:name w:val="heading 4"/>
    <w:basedOn w:val="Normal"/>
    <w:next w:val="Normal"/>
    <w:pPr>
      <w:keepNext w:val="1"/>
      <w:keepLines w:val="1"/>
      <w:ind w:firstLine="720"/>
    </w:pPr>
    <w:rPr>
      <w:b w:val="1"/>
      <w:i w:val="0"/>
      <w:color w:val="1f3863"/>
    </w:rPr>
  </w:style>
  <w:style w:type="paragraph" w:styleId="Heading5">
    <w:name w:val="heading 5"/>
    <w:basedOn w:val="Normal"/>
    <w:next w:val="Normal"/>
    <w:pPr>
      <w:keepNext w:val="1"/>
      <w:keepLines w:val="1"/>
      <w:ind w:firstLine="720"/>
    </w:pPr>
    <w:rPr>
      <w:b w:val="1"/>
      <w:i w:val="1"/>
      <w:color w:val="1f3863"/>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ind w:firstLine="0"/>
      <w:jc w:val="center"/>
    </w:pPr>
    <w:rPr>
      <w:b w:val="1"/>
    </w:rPr>
  </w:style>
  <w:style w:type="paragraph" w:styleId="Heading2">
    <w:name w:val="heading 2"/>
    <w:basedOn w:val="Normal"/>
    <w:next w:val="Normal"/>
    <w:pPr>
      <w:keepNext w:val="1"/>
      <w:keepLines w:val="1"/>
      <w:ind w:firstLine="0"/>
    </w:pPr>
    <w:rPr>
      <w:b w:val="1"/>
    </w:rPr>
  </w:style>
  <w:style w:type="paragraph" w:styleId="Heading3">
    <w:name w:val="heading 3"/>
    <w:basedOn w:val="Normal"/>
    <w:next w:val="Normal"/>
    <w:pPr>
      <w:keepNext w:val="1"/>
      <w:keepLines w:val="1"/>
      <w:ind w:firstLine="0"/>
    </w:pPr>
    <w:rPr>
      <w:b w:val="1"/>
      <w:i w:val="1"/>
      <w:color w:val="1f3863"/>
    </w:rPr>
  </w:style>
  <w:style w:type="paragraph" w:styleId="Heading4">
    <w:name w:val="heading 4"/>
    <w:basedOn w:val="Normal"/>
    <w:next w:val="Normal"/>
    <w:pPr>
      <w:keepNext w:val="1"/>
      <w:keepLines w:val="1"/>
      <w:ind w:firstLine="720"/>
    </w:pPr>
    <w:rPr>
      <w:b w:val="1"/>
      <w:i w:val="0"/>
      <w:color w:val="1f3863"/>
    </w:rPr>
  </w:style>
  <w:style w:type="paragraph" w:styleId="Heading5">
    <w:name w:val="heading 5"/>
    <w:basedOn w:val="Normal"/>
    <w:next w:val="Normal"/>
    <w:pPr>
      <w:keepNext w:val="1"/>
      <w:keepLines w:val="1"/>
      <w:ind w:firstLine="720"/>
    </w:pPr>
    <w:rPr>
      <w:b w:val="1"/>
      <w:i w:val="1"/>
      <w:color w:val="1f3863"/>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sid w:val="00CB541C"/>
    <w:pPr>
      <w:spacing w:line="480" w:lineRule="auto"/>
      <w:ind w:firstLine="720"/>
      <w:contextualSpacing w:val="1"/>
    </w:pPr>
    <w:rPr>
      <w:rFonts w:asciiTheme="minorHAnsi" w:cstheme="minorHAnsi" w:hAnsiTheme="minorHAnsi"/>
      <w:sz w:val="22"/>
      <w:szCs w:val="22"/>
    </w:rPr>
  </w:style>
  <w:style w:type="paragraph" w:styleId="Heading1">
    <w:name w:val="heading 1"/>
    <w:basedOn w:val="Normal"/>
    <w:next w:val="Normal"/>
    <w:link w:val="Heading1Char"/>
    <w:qFormat w:val="1"/>
    <w:rsid w:val="00CB541C"/>
    <w:pPr>
      <w:ind w:firstLine="0"/>
      <w:jc w:val="center"/>
      <w:outlineLvl w:val="0"/>
    </w:pPr>
    <w:rPr>
      <w:b w:val="1"/>
    </w:rPr>
  </w:style>
  <w:style w:type="paragraph" w:styleId="Heading2">
    <w:name w:val="heading 2"/>
    <w:basedOn w:val="Normal"/>
    <w:next w:val="Normal"/>
    <w:link w:val="Heading2Char"/>
    <w:unhideWhenUsed w:val="1"/>
    <w:qFormat w:val="1"/>
    <w:rsid w:val="00CB541C"/>
    <w:pPr>
      <w:keepNext w:val="1"/>
      <w:keepLines w:val="1"/>
      <w:ind w:firstLine="0"/>
      <w:outlineLvl w:val="1"/>
    </w:pPr>
    <w:rPr>
      <w:rFonts w:eastAsiaTheme="majorEastAsia"/>
      <w:b w:val="1"/>
      <w:bCs w:val="1"/>
    </w:rPr>
  </w:style>
  <w:style w:type="paragraph" w:styleId="Heading3">
    <w:name w:val="heading 3"/>
    <w:basedOn w:val="Normal"/>
    <w:next w:val="Normal"/>
    <w:link w:val="Heading3Char"/>
    <w:unhideWhenUsed w:val="1"/>
    <w:qFormat w:val="1"/>
    <w:rsid w:val="00CB541C"/>
    <w:pPr>
      <w:keepNext w:val="1"/>
      <w:keepLines w:val="1"/>
      <w:ind w:firstLine="0"/>
      <w:outlineLvl w:val="2"/>
    </w:pPr>
    <w:rPr>
      <w:rFonts w:eastAsiaTheme="majorEastAsia"/>
      <w:b w:val="1"/>
      <w:bCs w:val="1"/>
      <w:i w:val="1"/>
      <w:iCs w:val="1"/>
      <w:color w:val="1f3763" w:themeColor="accent1" w:themeShade="00007F"/>
    </w:rPr>
  </w:style>
  <w:style w:type="paragraph" w:styleId="Heading4">
    <w:name w:val="heading 4"/>
    <w:basedOn w:val="Heading3"/>
    <w:next w:val="Normal"/>
    <w:link w:val="Heading4Char"/>
    <w:unhideWhenUsed w:val="1"/>
    <w:qFormat w:val="1"/>
    <w:rsid w:val="00CB541C"/>
    <w:pPr>
      <w:ind w:firstLine="720"/>
      <w:outlineLvl w:val="3"/>
    </w:pPr>
    <w:rPr>
      <w:i w:val="0"/>
      <w:iCs w:val="0"/>
    </w:rPr>
  </w:style>
  <w:style w:type="paragraph" w:styleId="Heading5">
    <w:name w:val="heading 5"/>
    <w:basedOn w:val="Heading4"/>
    <w:next w:val="Normal"/>
    <w:link w:val="Heading5Char"/>
    <w:unhideWhenUsed w:val="1"/>
    <w:qFormat w:val="1"/>
    <w:rsid w:val="00CB541C"/>
    <w:pPr>
      <w:outlineLvl w:val="4"/>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itation" w:customStyle="1">
    <w:name w:val="citation"/>
    <w:basedOn w:val="DefaultParagraphFont"/>
  </w:style>
  <w:style w:type="character" w:styleId="Contrib" w:customStyle="1">
    <w:name w:val="Contrib"/>
    <w:basedOn w:val="DefaultParagraphFont"/>
  </w:style>
  <w:style w:type="character" w:styleId="personal-comm" w:customStyle="1">
    <w:name w:val="personal-comm"/>
    <w:basedOn w:val="DefaultParagraphFont"/>
  </w:style>
  <w:style w:type="character" w:styleId="ReferenceBody" w:customStyle="1">
    <w:name w:val="ReferenceBody"/>
    <w:basedOn w:val="DefaultParagraphFont"/>
  </w:style>
  <w:style w:type="character" w:styleId="ContribSection" w:customStyle="1">
    <w:name w:val="ContribSection"/>
    <w:basedOn w:val="DefaultParagraphFont"/>
  </w:style>
  <w:style w:type="character" w:styleId="PrimaryContribGroup" w:customStyle="1">
    <w:name w:val="PrimaryContribGroup"/>
    <w:basedOn w:val="DefaultParagraphFont"/>
  </w:style>
  <w:style w:type="character" w:styleId="Person" w:customStyle="1">
    <w:name w:val="Person"/>
    <w:basedOn w:val="DefaultParagraphFont"/>
  </w:style>
  <w:style w:type="character" w:styleId="Surname" w:customStyle="1">
    <w:name w:val="Surname"/>
    <w:basedOn w:val="DefaultParagraphFont"/>
  </w:style>
  <w:style w:type="character" w:styleId="Initials" w:customStyle="1">
    <w:name w:val="Initials"/>
    <w:basedOn w:val="DefaultParagraphFont"/>
  </w:style>
  <w:style w:type="character" w:styleId="DateSection" w:customStyle="1">
    <w:name w:val="DateSection"/>
    <w:basedOn w:val="DefaultParagraphFont"/>
  </w:style>
  <w:style w:type="character" w:styleId="PublicationDate" w:customStyle="1">
    <w:name w:val="PublicationDate"/>
    <w:basedOn w:val="DefaultParagraphFont"/>
  </w:style>
  <w:style w:type="paragraph" w:styleId="Date">
    <w:name w:val="Date"/>
    <w:basedOn w:val="Normal"/>
    <w:next w:val="Normal"/>
    <w:rsid w:val="00EF7B96"/>
  </w:style>
  <w:style w:type="character" w:styleId="DateCharacter" w:customStyle="1">
    <w:name w:val="Date Character"/>
    <w:basedOn w:val="DefaultParagraphFont"/>
  </w:style>
  <w:style w:type="character" w:styleId="Year" w:customStyle="1">
    <w:name w:val="Year"/>
    <w:basedOn w:val="DefaultParagraphFont"/>
  </w:style>
  <w:style w:type="character" w:styleId="TitleSection" w:customStyle="1">
    <w:name w:val="TitleSection"/>
    <w:basedOn w:val="DefaultParagraphFont"/>
  </w:style>
  <w:style w:type="paragraph" w:styleId="Title">
    <w:name w:val="Title"/>
    <w:basedOn w:val="Normal"/>
    <w:qFormat w:val="1"/>
    <w:rsid w:val="00CB541C"/>
    <w:pPr>
      <w:jc w:val="center"/>
    </w:pPr>
    <w:rPr>
      <w:b w:val="1"/>
    </w:rPr>
  </w:style>
  <w:style w:type="character" w:styleId="TitleCharacter" w:customStyle="1">
    <w:name w:val="Title Character"/>
    <w:basedOn w:val="DefaultParagraphFont"/>
  </w:style>
  <w:style w:type="character" w:styleId="ReferenceBodyStyledTitle" w:customStyle="1">
    <w:name w:val="ReferenceBody_StyledTitle"/>
    <w:basedOn w:val="DefaultParagraphFont"/>
    <w:rPr>
      <w:i w:val="1"/>
      <w:iCs w:val="1"/>
    </w:rPr>
  </w:style>
  <w:style w:type="character" w:styleId="TitleName" w:customStyle="1">
    <w:name w:val="TitleName"/>
    <w:basedOn w:val="DefaultParagraphFont"/>
  </w:style>
  <w:style w:type="character" w:styleId="SourceSection" w:customStyle="1">
    <w:name w:val="SourceSection"/>
    <w:basedOn w:val="DefaultParagraphFont"/>
  </w:style>
  <w:style w:type="character" w:styleId="Publisher" w:customStyle="1">
    <w:name w:val="Publisher"/>
    <w:basedOn w:val="DefaultParagraphFont"/>
  </w:style>
  <w:style w:type="character" w:styleId="PublisherLocation" w:customStyle="1">
    <w:name w:val="PublisherLocation"/>
    <w:basedOn w:val="DefaultParagraphFont"/>
  </w:style>
  <w:style w:type="character" w:styleId="PublisherName" w:customStyle="1">
    <w:name w:val="PublisherName"/>
    <w:basedOn w:val="DefaultParagraphFont"/>
  </w:style>
  <w:style w:type="character" w:styleId="ReferenceBodyStyledText" w:customStyle="1">
    <w:name w:val="ReferenceBody_StyledText"/>
    <w:basedOn w:val="DefaultParagraphFont"/>
    <w:rPr>
      <w:i w:val="1"/>
      <w:iCs w:val="1"/>
    </w:rPr>
  </w:style>
  <w:style w:type="character" w:styleId="Series" w:customStyle="1">
    <w:name w:val="Series"/>
    <w:basedOn w:val="DefaultParagraphFont"/>
  </w:style>
  <w:style w:type="character" w:styleId="ReferenceBodyStyledVolume" w:customStyle="1">
    <w:name w:val="ReferenceBody_StyledVolume"/>
    <w:basedOn w:val="DefaultParagraphFont"/>
    <w:rPr>
      <w:i w:val="1"/>
      <w:iCs w:val="1"/>
    </w:rPr>
  </w:style>
  <w:style w:type="character" w:styleId="Volume" w:customStyle="1">
    <w:name w:val="Volume"/>
    <w:basedOn w:val="DefaultParagraphFont"/>
  </w:style>
  <w:style w:type="character" w:styleId="Pagination" w:customStyle="1">
    <w:name w:val="Pagination"/>
    <w:basedOn w:val="DefaultParagraphFont"/>
  </w:style>
  <w:style w:type="character" w:styleId="FirstPage" w:customStyle="1">
    <w:name w:val="FirstPage"/>
    <w:basedOn w:val="DefaultParagraphFont"/>
  </w:style>
  <w:style w:type="character" w:styleId="LastPage" w:customStyle="1">
    <w:name w:val="LastPage"/>
    <w:basedOn w:val="DefaultParagraphFont"/>
  </w:style>
  <w:style w:type="character" w:styleId="SourceLocation" w:customStyle="1">
    <w:name w:val="SourceLocation"/>
    <w:basedOn w:val="DefaultParagraphFont"/>
  </w:style>
  <w:style w:type="character" w:styleId="Doi" w:customStyle="1">
    <w:name w:val="Doi"/>
    <w:basedOn w:val="DefaultParagraphFont"/>
  </w:style>
  <w:style w:type="character" w:styleId="Collab" w:customStyle="1">
    <w:name w:val="Collab"/>
    <w:basedOn w:val="DefaultParagraphFont"/>
  </w:style>
  <w:style w:type="character" w:styleId="Url" w:customStyle="1">
    <w:name w:val="Url"/>
    <w:basedOn w:val="DefaultParagraphFont"/>
  </w:style>
  <w:style w:type="character" w:styleId="ContribHandle" w:customStyle="1">
    <w:name w:val="ContribHandle"/>
    <w:basedOn w:val="DefaultParagraphFont"/>
  </w:style>
  <w:style w:type="character" w:styleId="Month" w:customStyle="1">
    <w:name w:val="Month"/>
    <w:basedOn w:val="DefaultParagraphFont"/>
  </w:style>
  <w:style w:type="character" w:styleId="Day" w:customStyle="1">
    <w:name w:val="Day"/>
    <w:basedOn w:val="DefaultParagraphFont"/>
  </w:style>
  <w:style w:type="character" w:styleId="TitleAnnotation" w:customStyle="1">
    <w:name w:val="TitleAnnotation"/>
    <w:basedOn w:val="DefaultParagraphFont"/>
  </w:style>
  <w:style w:type="character" w:styleId="Edition" w:customStyle="1">
    <w:name w:val="Edition"/>
    <w:basedOn w:val="DefaultParagraphFont"/>
  </w:style>
  <w:style w:type="character" w:styleId="SecondaryContribGroup" w:customStyle="1">
    <w:name w:val="SecondaryContribGroup"/>
    <w:basedOn w:val="DefaultParagraphFont"/>
  </w:style>
  <w:style w:type="character" w:styleId="ContribRole" w:customStyle="1">
    <w:name w:val="ContribRole"/>
    <w:basedOn w:val="DefaultParagraphFont"/>
  </w:style>
  <w:style w:type="character" w:styleId="Suffix" w:customStyle="1">
    <w:name w:val="Suffix"/>
    <w:basedOn w:val="DefaultParagraphFont"/>
  </w:style>
  <w:style w:type="character" w:styleId="ElocationId" w:customStyle="1">
    <w:name w:val="ElocationId"/>
    <w:basedOn w:val="DefaultParagraphFont"/>
  </w:style>
  <w:style w:type="character" w:styleId="CommentReference">
    <w:name w:val="annotation reference"/>
    <w:basedOn w:val="DefaultParagraphFont"/>
    <w:semiHidden w:val="1"/>
    <w:unhideWhenUsed w:val="1"/>
    <w:rsid w:val="00D766BC"/>
    <w:rPr>
      <w:sz w:val="16"/>
      <w:szCs w:val="16"/>
    </w:rPr>
  </w:style>
  <w:style w:type="paragraph" w:styleId="CommentText">
    <w:name w:val="annotation text"/>
    <w:basedOn w:val="Normal"/>
    <w:link w:val="CommentTextChar"/>
    <w:semiHidden w:val="1"/>
    <w:unhideWhenUsed w:val="1"/>
    <w:rsid w:val="000E4FEB"/>
    <w:rPr>
      <w:sz w:val="20"/>
      <w:szCs w:val="20"/>
    </w:rPr>
  </w:style>
  <w:style w:type="character" w:styleId="CommentTextChar" w:customStyle="1">
    <w:name w:val="Comment Text Char"/>
    <w:basedOn w:val="DefaultParagraphFont"/>
    <w:link w:val="CommentText"/>
    <w:semiHidden w:val="1"/>
    <w:rsid w:val="000E4FEB"/>
  </w:style>
  <w:style w:type="paragraph" w:styleId="CommentSubject">
    <w:name w:val="annotation subject"/>
    <w:basedOn w:val="CommentText"/>
    <w:next w:val="CommentText"/>
    <w:link w:val="CommentSubjectChar"/>
    <w:semiHidden w:val="1"/>
    <w:unhideWhenUsed w:val="1"/>
    <w:rsid w:val="00D766BC"/>
    <w:rPr>
      <w:b w:val="1"/>
      <w:bCs w:val="1"/>
    </w:rPr>
  </w:style>
  <w:style w:type="character" w:styleId="CommentSubjectChar" w:customStyle="1">
    <w:name w:val="Comment Subject Char"/>
    <w:basedOn w:val="CommentTextChar"/>
    <w:link w:val="CommentSubject"/>
    <w:semiHidden w:val="1"/>
    <w:rsid w:val="00D766BC"/>
    <w:rPr>
      <w:b w:val="1"/>
      <w:bCs w:val="1"/>
    </w:rPr>
  </w:style>
  <w:style w:type="paragraph" w:styleId="BalloonText">
    <w:name w:val="Balloon Text"/>
    <w:basedOn w:val="Normal"/>
    <w:link w:val="BalloonTextChar"/>
    <w:rsid w:val="00D766BC"/>
    <w:rPr>
      <w:rFonts w:ascii="Segoe UI" w:cs="Segoe UI" w:hAnsi="Segoe UI"/>
      <w:sz w:val="18"/>
      <w:szCs w:val="18"/>
    </w:rPr>
  </w:style>
  <w:style w:type="character" w:styleId="BalloonTextChar" w:customStyle="1">
    <w:name w:val="Balloon Text Char"/>
    <w:basedOn w:val="DefaultParagraphFont"/>
    <w:link w:val="BalloonText"/>
    <w:rsid w:val="00D766BC"/>
    <w:rPr>
      <w:rFonts w:ascii="Segoe UI" w:cs="Segoe UI" w:hAnsi="Segoe UI"/>
      <w:sz w:val="18"/>
      <w:szCs w:val="18"/>
    </w:rPr>
  </w:style>
  <w:style w:type="paragraph" w:styleId="Header">
    <w:name w:val="header"/>
    <w:basedOn w:val="Normal"/>
    <w:link w:val="HeaderChar"/>
    <w:uiPriority w:val="99"/>
    <w:unhideWhenUsed w:val="1"/>
    <w:rsid w:val="00F857E5"/>
    <w:pPr>
      <w:tabs>
        <w:tab w:val="center" w:pos="4680"/>
        <w:tab w:val="right" w:pos="9360"/>
      </w:tabs>
      <w:contextualSpacing w:val="0"/>
    </w:pPr>
    <w:rPr>
      <w:rFonts w:eastAsiaTheme="minorEastAsia"/>
    </w:rPr>
  </w:style>
  <w:style w:type="character" w:styleId="HeaderChar" w:customStyle="1">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val="1"/>
    <w:rsid w:val="00F857E5"/>
    <w:pPr>
      <w:tabs>
        <w:tab w:val="center" w:pos="4680"/>
        <w:tab w:val="right" w:pos="9360"/>
      </w:tabs>
    </w:pPr>
  </w:style>
  <w:style w:type="character" w:styleId="FooterChar" w:customStyle="1">
    <w:name w:val="Footer Char"/>
    <w:basedOn w:val="DefaultParagraphFont"/>
    <w:link w:val="Footer"/>
    <w:rsid w:val="00F857E5"/>
    <w:rPr>
      <w:sz w:val="24"/>
      <w:szCs w:val="24"/>
    </w:rPr>
  </w:style>
  <w:style w:type="paragraph" w:styleId="FootnoteText">
    <w:name w:val="footnote text"/>
    <w:basedOn w:val="Normal"/>
    <w:link w:val="FootnoteTextChar"/>
    <w:semiHidden w:val="1"/>
    <w:unhideWhenUsed w:val="1"/>
    <w:rsid w:val="0098400C"/>
    <w:rPr>
      <w:sz w:val="20"/>
      <w:szCs w:val="20"/>
    </w:rPr>
  </w:style>
  <w:style w:type="character" w:styleId="FootnoteTextChar" w:customStyle="1">
    <w:name w:val="Footnote Text Char"/>
    <w:basedOn w:val="DefaultParagraphFont"/>
    <w:link w:val="FootnoteText"/>
    <w:semiHidden w:val="1"/>
    <w:rsid w:val="0098400C"/>
  </w:style>
  <w:style w:type="character" w:styleId="FootnoteReference">
    <w:name w:val="footnote reference"/>
    <w:basedOn w:val="DefaultParagraphFont"/>
    <w:semiHidden w:val="1"/>
    <w:unhideWhenUsed w:val="1"/>
    <w:rsid w:val="0098400C"/>
    <w:rPr>
      <w:vertAlign w:val="superscript"/>
    </w:rPr>
  </w:style>
  <w:style w:type="character" w:styleId="Hyperlink">
    <w:name w:val="Hyperlink"/>
    <w:basedOn w:val="DefaultParagraphFont"/>
    <w:unhideWhenUsed w:val="1"/>
    <w:rsid w:val="00F54ED0"/>
    <w:rPr>
      <w:color w:val="0563c1" w:themeColor="hyperlink"/>
      <w:u w:val="single"/>
    </w:rPr>
  </w:style>
  <w:style w:type="character" w:styleId="UnresolvedMention1" w:customStyle="1">
    <w:name w:val="Unresolved Mention1"/>
    <w:basedOn w:val="DefaultParagraphFont"/>
    <w:uiPriority w:val="99"/>
    <w:semiHidden w:val="1"/>
    <w:unhideWhenUsed w:val="1"/>
    <w:rsid w:val="00F54ED0"/>
    <w:rPr>
      <w:color w:val="605e5c"/>
      <w:shd w:color="auto" w:fill="e1dfdd" w:val="clear"/>
    </w:rPr>
  </w:style>
  <w:style w:type="character" w:styleId="FollowedHyperlink">
    <w:name w:val="FollowedHyperlink"/>
    <w:basedOn w:val="DefaultParagraphFont"/>
    <w:semiHidden w:val="1"/>
    <w:unhideWhenUsed w:val="1"/>
    <w:rsid w:val="00F54ED0"/>
    <w:rPr>
      <w:color w:val="954f72" w:themeColor="followedHyperlink"/>
      <w:u w:val="single"/>
    </w:rPr>
  </w:style>
  <w:style w:type="paragraph" w:styleId="Revision">
    <w:name w:val="Revision"/>
    <w:hidden w:val="1"/>
    <w:uiPriority w:val="99"/>
    <w:semiHidden w:val="1"/>
    <w:rsid w:val="000E4FEB"/>
    <w:rPr>
      <w:sz w:val="24"/>
      <w:szCs w:val="24"/>
    </w:rPr>
  </w:style>
  <w:style w:type="character" w:styleId="Heading1Char" w:customStyle="1">
    <w:name w:val="Heading 1 Char"/>
    <w:basedOn w:val="DefaultParagraphFont"/>
    <w:link w:val="Heading1"/>
    <w:rsid w:val="00CB541C"/>
    <w:rPr>
      <w:rFonts w:asciiTheme="minorHAnsi" w:cstheme="minorHAnsi" w:hAnsiTheme="minorHAnsi"/>
      <w:b w:val="1"/>
      <w:sz w:val="22"/>
      <w:szCs w:val="22"/>
    </w:rPr>
  </w:style>
  <w:style w:type="character" w:styleId="Heading2Char" w:customStyle="1">
    <w:name w:val="Heading 2 Char"/>
    <w:basedOn w:val="DefaultParagraphFont"/>
    <w:link w:val="Heading2"/>
    <w:rsid w:val="00CB541C"/>
    <w:rPr>
      <w:rFonts w:asciiTheme="minorHAnsi" w:cstheme="minorHAnsi" w:eastAsiaTheme="majorEastAsia" w:hAnsiTheme="minorHAnsi"/>
      <w:b w:val="1"/>
      <w:bCs w:val="1"/>
      <w:sz w:val="22"/>
      <w:szCs w:val="22"/>
    </w:rPr>
  </w:style>
  <w:style w:type="character" w:styleId="Heading3Char" w:customStyle="1">
    <w:name w:val="Heading 3 Char"/>
    <w:basedOn w:val="DefaultParagraphFont"/>
    <w:link w:val="Heading3"/>
    <w:rsid w:val="00CB541C"/>
    <w:rPr>
      <w:rFonts w:asciiTheme="minorHAnsi" w:cstheme="minorHAnsi" w:eastAsiaTheme="majorEastAsia" w:hAnsiTheme="minorHAnsi"/>
      <w:b w:val="1"/>
      <w:bCs w:val="1"/>
      <w:i w:val="1"/>
      <w:iCs w:val="1"/>
      <w:color w:val="1f3763" w:themeColor="accent1" w:themeShade="00007F"/>
      <w:sz w:val="22"/>
      <w:szCs w:val="22"/>
    </w:rPr>
  </w:style>
  <w:style w:type="character" w:styleId="Heading4Char" w:customStyle="1">
    <w:name w:val="Heading 4 Char"/>
    <w:basedOn w:val="DefaultParagraphFont"/>
    <w:link w:val="Heading4"/>
    <w:rsid w:val="00CB541C"/>
    <w:rPr>
      <w:rFonts w:asciiTheme="minorHAnsi" w:cstheme="minorHAnsi" w:eastAsiaTheme="majorEastAsia" w:hAnsiTheme="minorHAnsi"/>
      <w:b w:val="1"/>
      <w:bCs w:val="1"/>
      <w:color w:val="1f3763" w:themeColor="accent1" w:themeShade="00007F"/>
      <w:sz w:val="22"/>
      <w:szCs w:val="22"/>
    </w:rPr>
  </w:style>
  <w:style w:type="character" w:styleId="Heading5Char" w:customStyle="1">
    <w:name w:val="Heading 5 Char"/>
    <w:basedOn w:val="DefaultParagraphFont"/>
    <w:link w:val="Heading5"/>
    <w:rsid w:val="00CB541C"/>
    <w:rPr>
      <w:rFonts w:asciiTheme="minorHAnsi" w:cstheme="minorHAnsi" w:eastAsiaTheme="majorEastAsia" w:hAnsiTheme="minorHAnsi"/>
      <w:b w:val="1"/>
      <w:bCs w:val="1"/>
      <w:i w:val="1"/>
      <w:iCs w:val="1"/>
      <w:color w:val="1f3763" w:themeColor="accent1" w:themeShade="00007F"/>
      <w:sz w:val="22"/>
      <w:szCs w:val="22"/>
    </w:rPr>
  </w:style>
  <w:style w:type="paragraph" w:styleId="Quote">
    <w:name w:val="Quote"/>
    <w:basedOn w:val="Normal"/>
    <w:next w:val="Normal"/>
    <w:link w:val="QuoteChar"/>
    <w:uiPriority w:val="29"/>
    <w:qFormat w:val="1"/>
    <w:rsid w:val="00CB541C"/>
    <w:pPr>
      <w:ind w:left="720" w:firstLine="0"/>
    </w:pPr>
  </w:style>
  <w:style w:type="character" w:styleId="QuoteChar" w:customStyle="1">
    <w:name w:val="Quote Char"/>
    <w:basedOn w:val="DefaultParagraphFont"/>
    <w:link w:val="Quote"/>
    <w:uiPriority w:val="29"/>
    <w:rsid w:val="00CB541C"/>
    <w:rPr>
      <w:rFonts w:asciiTheme="minorHAnsi" w:cstheme="minorHAnsi"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37/14046-033" TargetMode="External"/><Relationship Id="rId22" Type="http://schemas.openxmlformats.org/officeDocument/2006/relationships/hyperlink" Target="https://doi.org/10.1177/0739891320923562" TargetMode="External"/><Relationship Id="rId21" Type="http://schemas.openxmlformats.org/officeDocument/2006/relationships/hyperlink" Target="https://jobpath.org/" TargetMode="External"/><Relationship Id="rId24" Type="http://schemas.openxmlformats.org/officeDocument/2006/relationships/hyperlink" Target="https://www.mynextmove.org/find/search?s=" TargetMode="External"/><Relationship Id="rId23" Type="http://schemas.openxmlformats.org/officeDocument/2006/relationships/hyperlink" Target="https://doi.org/10.1352/2326-6988-8.2.1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bpath.net" TargetMode="External"/><Relationship Id="rId26" Type="http://schemas.openxmlformats.org/officeDocument/2006/relationships/hyperlink" Target="https://www.researchgate.net/publication/252915015_ONET_Computerized_Interest_Profiler_Reliability_Validity_and_Comparability" TargetMode="External"/><Relationship Id="rId25" Type="http://schemas.openxmlformats.org/officeDocument/2006/relationships/hyperlink" Target="https://doi.org/10.1016/bs.irrdd.2018.08.006" TargetMode="External"/><Relationship Id="rId28" Type="http://schemas.openxmlformats.org/officeDocument/2006/relationships/hyperlink" Target="https://doi.org/10.1891/9780826158161.0016" TargetMode="External"/><Relationship Id="rId27" Type="http://schemas.openxmlformats.org/officeDocument/2006/relationships/hyperlink" Target="https://doi.org/10.3233/jvr-21113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es.az.gov/services/employment/rehabilitation-services/vocational-rehabilitation-vr" TargetMode="External"/><Relationship Id="rId7" Type="http://schemas.openxmlformats.org/officeDocument/2006/relationships/hyperlink" Target="https://ability360.org" TargetMode="External"/><Relationship Id="rId8" Type="http://schemas.openxmlformats.org/officeDocument/2006/relationships/hyperlink" Target="https://ability360.org"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s://riseservicesinc.org" TargetMode="External"/><Relationship Id="rId33" Type="http://schemas.openxmlformats.org/officeDocument/2006/relationships/footer" Target="footer1.xml"/><Relationship Id="rId10" Type="http://schemas.openxmlformats.org/officeDocument/2006/relationships/hyperlink" Target="https://www.jobpath.net" TargetMode="External"/><Relationship Id="rId32" Type="http://schemas.openxmlformats.org/officeDocument/2006/relationships/footer" Target="footer2.xml"/><Relationship Id="rId13" Type="http://schemas.openxmlformats.org/officeDocument/2006/relationships/hyperlink" Target="https://www.axios.com/local/phoenix/2024/05/31/school-counselor-shortage-arizona" TargetMode="External"/><Relationship Id="rId12" Type="http://schemas.openxmlformats.org/officeDocument/2006/relationships/hyperlink" Target="https://riseservicesinc.org" TargetMode="External"/><Relationship Id="rId15" Type="http://schemas.openxmlformats.org/officeDocument/2006/relationships/hyperlink" Target="https://link.springer.com/article/10.1007/s10869-018-9602-5" TargetMode="External"/><Relationship Id="rId14" Type="http://schemas.openxmlformats.org/officeDocument/2006/relationships/hyperlink" Target="https://doi.org/10.1080/23311975.2024.2340129" TargetMode="External"/><Relationship Id="rId17" Type="http://schemas.openxmlformats.org/officeDocument/2006/relationships/hyperlink" Target="https://doi.org/10.26529/cepsj.1381" TargetMode="External"/><Relationship Id="rId16" Type="http://schemas.openxmlformats.org/officeDocument/2006/relationships/hyperlink" Target="https://doi.org/10.1177/00343552221130311" TargetMode="External"/><Relationship Id="rId19" Type="http://schemas.openxmlformats.org/officeDocument/2006/relationships/hyperlink" Target="https://doi.org/10.1177/00224669241271355" TargetMode="External"/><Relationship Id="rId18" Type="http://schemas.openxmlformats.org/officeDocument/2006/relationships/hyperlink" Target="https://riseservicesincaz.org/employm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aclthZC4TM5KCvxGRXL43n0+Q==">CgMxLjAyDmguNTh2a3VlNG10YWxwOAByITFocXdEWndvdzcxVGxkR3Zra3FLQ0FiV0c2R1JRblpIdQ==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2022-02-15T21:10:00Z</dcterms:created>
</cp:coreProperties>
</file>