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Style w:val="Heading5"/>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jc w:val="center"/>
        <w:rPr>
          <w:color w:val="212121"/>
          <w:sz w:val="20"/>
          <w:szCs w:val="20"/>
        </w:rPr>
      </w:pPr>
      <w:bookmarkStart w:colFirst="0" w:colLast="0" w:name="_heading=h.30ejq0gc03kw" w:id="0"/>
      <w:bookmarkEnd w:id="0"/>
      <w:r w:rsidDel="00000000" w:rsidR="00000000" w:rsidRPr="00000000">
        <w:rPr>
          <w:color w:val="212121"/>
          <w:sz w:val="20"/>
          <w:szCs w:val="20"/>
          <w:rtl w:val="0"/>
        </w:rPr>
        <w:t xml:space="preserve">Elements of a Successful Therapeutic Relationship</w:t>
      </w:r>
    </w:p>
    <w:p w:rsidR="00000000" w:rsidDel="00000000" w:rsidP="00000000" w:rsidRDefault="00000000" w:rsidRPr="00000000" w14:paraId="00000005">
      <w:pPr>
        <w:spacing w:line="276" w:lineRule="auto"/>
        <w:jc w:val="center"/>
        <w:rPr>
          <w:b w:val="1"/>
          <w:sz w:val="22"/>
          <w:szCs w:val="22"/>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Terah Partridge</w:t>
      </w:r>
    </w:p>
    <w:p w:rsidR="00000000" w:rsidDel="00000000" w:rsidP="00000000" w:rsidRDefault="00000000" w:rsidRPr="00000000" w14:paraId="00000009">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Counseling Department, Grand Canyon Univ+ersity</w:t>
      </w:r>
    </w:p>
    <w:p w:rsidR="00000000" w:rsidDel="00000000" w:rsidP="00000000" w:rsidRDefault="00000000" w:rsidRPr="00000000" w14:paraId="0000000A">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CNL-515: Counseling Skills</w:t>
      </w:r>
    </w:p>
    <w:p w:rsidR="00000000" w:rsidDel="00000000" w:rsidP="00000000" w:rsidRDefault="00000000" w:rsidRPr="00000000" w14:paraId="0000000B">
      <w:pPr>
        <w:spacing w:line="48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highlight w:val="white"/>
          <w:rtl w:val="0"/>
        </w:rPr>
        <w:t xml:space="preserve">Brandon Wilde</w:t>
      </w: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rPr>
        <w:sectPr>
          <w:headerReference r:id="rId7" w:type="default"/>
          <w:headerReference r:id="rId8" w:type="first"/>
          <w:headerReference r:id="rId9" w:type="even"/>
          <w:footerReference r:id="rId10" w:type="default"/>
          <w:footerReference r:id="rId11" w:type="first"/>
          <w:pgSz w:h="15840" w:w="12240" w:orient="portrait"/>
          <w:pgMar w:bottom="1440" w:top="1440" w:left="1440" w:right="1440" w:header="720" w:footer="720"/>
          <w:pgNumType w:start="2"/>
          <w:titlePg w:val="1"/>
        </w:sectPr>
      </w:pPr>
      <w:r w:rsidDel="00000000" w:rsidR="00000000" w:rsidRPr="00000000">
        <w:rPr>
          <w:rFonts w:ascii="Times New Roman" w:cs="Times New Roman" w:eastAsia="Times New Roman" w:hAnsi="Times New Roman"/>
          <w:rtl w:val="0"/>
        </w:rPr>
        <w:t xml:space="preserve">December 11, 2023</w:t>
      </w:r>
    </w:p>
    <w:p w:rsidR="00000000" w:rsidDel="00000000" w:rsidP="00000000" w:rsidRDefault="00000000" w:rsidRPr="00000000" w14:paraId="0000000D">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Becoming a counselor requires thoughtful consideration of the qualities one aims to embrace, as well as the development of counselor dispositions, which influence the therapeutic relationship and clients' well-being (Miller et al., 2019). This essay delves into my envisioned role, strategies for collaborative interaction, the importance of certification and licensure, and the cultivation of a counselor identity that encourages leadership and advocacy. Additionally, I will reflect on my experiences in simulated counseling sessions, highlighting the skills I have refined and acknowledging areas for improvement. Furthermore, I will discuss the role of theoretical frameworks in crafting a personalized counseling approach and describe how supervision will guide me through practicum, internship, and postgraduate work.</w:t>
      </w:r>
    </w:p>
    <w:p w:rsidR="00000000" w:rsidDel="00000000" w:rsidP="00000000" w:rsidRDefault="00000000" w:rsidRPr="00000000" w14:paraId="0000000E">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Counselor's Role in Clinical Mental Health</w:t>
      </w: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my role as a counselor, my overarching aim is to offer professional counseling services to individuals, couples, families, and groups dealing with mental health challenges. My primary goal is to provide clients relief from symptoms, maintain or improve their daily functioning, and improve their quality of life. This might include practicing in various settings, including community mental health agencies, private practices, or rehabilitation centers. My responsibilities will encompass conducting assessments, devising treatment plans, implementing evidence-based interventions, and assessing client progress. Effective collaboration with other behavioral health professionals, such as physicians, social workers, and psychologists, is essential to ensure comprehensive care (Reist et al., 2022). Additionally including the client in the collaborative team at the onset of counseling is vital (Spencer et al., 2019).</w:t>
      </w:r>
    </w:p>
    <w:p w:rsidR="00000000" w:rsidDel="00000000" w:rsidP="00000000" w:rsidRDefault="00000000" w:rsidRPr="00000000" w14:paraId="00000010">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Collaboration and Consultation with Behavioral Health Professionals</w:t>
      </w: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collaboration with other professionals is crucial to delivering holistic care to clients (Bendowska &amp; Baum, 2023). Strategies to foster collaboration include communicating with colleagues from different disciplines, actively participating in case conferences, meetings, and interdisciplinary teams, and fostering respect for each team member's contributions. Staying informed about the latest research, treatment modalities, and interventions is vital when contributing to interdisciplinary teams, ensuring clients receive high-quality care (Rønnestad et al., 2018).</w:t>
      </w:r>
    </w:p>
    <w:p w:rsidR="00000000" w:rsidDel="00000000" w:rsidP="00000000" w:rsidRDefault="00000000" w:rsidRPr="00000000" w14:paraId="00000012">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Certification and Licensure</w:t>
      </w:r>
    </w:p>
    <w:p w:rsidR="00000000" w:rsidDel="00000000" w:rsidP="00000000" w:rsidRDefault="00000000" w:rsidRPr="00000000" w14:paraId="00000013">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Certification and licensure are fundamental in establishing a professional identity as a counselor. These credentials signify competence, ethical standards, and a steadfast commitment to delivering quality mental health services. To obtain licensure, I must complete a master's degree in counseling, gain supervised clinical experience, and successfully pass a licensure examination. Maintaining licensure requires ongoing education and strict adherence to ethical and legal standards (Arizona Counseling Licensure Guide to Become an LPC, LAC in AZ, n.d.).</w:t>
      </w:r>
    </w:p>
    <w:p w:rsidR="00000000" w:rsidDel="00000000" w:rsidP="00000000" w:rsidRDefault="00000000" w:rsidRPr="00000000" w14:paraId="00000014">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Developing a Counselor Identity</w:t>
      </w:r>
    </w:p>
    <w:p w:rsidR="00000000" w:rsidDel="00000000" w:rsidP="00000000" w:rsidRDefault="00000000" w:rsidRPr="00000000" w14:paraId="00000015">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cultivate a counselor identity conducive to leadership and advocacy, I will adhere to several professional standards. Continual enhancement of cultural competence will be prioritized. This will involve understanding the unique needs and backgrounds of clients to ensure that I provide culturally sensitive care and advocate for equitable treatment (Stubbe, 2020). Active involvement in community outreach programs and awareness campaigns will be an instrumental part of helping to destigmatize mental health issues, raise awareness, and ensure access to mental health services for all (Myerholtz &amp; Lamoureux, 2023). Effective advocacy often necessitates working within legal and policy frameworks. Staying informed about mental health-related policies and legislation is critical, enabling active engagement in efforts to enhance mental health services in the community (DeBlaere et al., 2019).</w:t>
      </w:r>
    </w:p>
    <w:p w:rsidR="00000000" w:rsidDel="00000000" w:rsidP="00000000" w:rsidRDefault="00000000" w:rsidRPr="00000000" w14:paraId="00000016">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Professional Dispositions</w:t>
      </w:r>
    </w:p>
    <w:p w:rsidR="00000000" w:rsidDel="00000000" w:rsidP="00000000" w:rsidRDefault="00000000" w:rsidRPr="00000000" w14:paraId="00000017">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In the pursuit of becoming a counselor, several dispositions from the GCU "Counselor Dispositions"  will be incorporated into my practice. The first is empathy, which is vital to creating a therapeutic alliance (Vitinius et al., 2018). Counselors must exemplify understanding, comprehension, and leniency towards every individual, while refraining from causing harm. Additionally, counselors should acknowledge the distinctiveness of each person and foster dignity and respect. Mock counseling sessions have provided me with opportunities to actively practice empathy by listening attentively to clients, validating their emotions, and demonstrating genuine understanding. For example, when a client expressed grief over a recent loss, my empathetic response included acknowledging their feelings and reassuring them that their feelings are valid.</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Secondly, the disposition of acceptance is vital. Counselors must strive to cultivate a professional atmosphere that is free from judgment, welcoming of change, and accepting of others as they are. I will steer clear of imposing my values on my clients, adhere to ethical principles, and stay mindful of my attitudes, beliefs, and conduct. Additionally, the need for multicultural acceptance and awareness is increasing in this time of rapid globalization (Tanaka-Matsumi, 2022). During mock sessions, respecting diversity was displayed through my efforts to create a safe and inclusive space for clients to share their experiences without fear of judgment or discrimination. Throughout my practice sessions, I remained sensitive, open, and thoughtful towards my clients' perspectives.</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third disposition I plan to embrace is psychological fitness. Counselors must emphasize well-being in various aspects of their mental, interpersonal, and vocational spheres. It is vital that I foster transparency, self-understanding, and self-acceptance. Often, counselors experience burnout, a psychological condition marked by emotional depletion, depersonalization, and a diminished sense of personal achievement, due to the demands of providing care for individuals with psychological issues. Social assistance, workplace-based assistance, and supervisor assistance have all been acknowledged as valuable resources in mitigating burnout among mental health professionals (McCormack et al., 2018). I plan to actively seek resources to support my own mental health and maintain a high level of psychological fitness as I move forward professionally. </w:t>
      </w:r>
    </w:p>
    <w:p w:rsidR="00000000" w:rsidDel="00000000" w:rsidP="00000000" w:rsidRDefault="00000000" w:rsidRPr="00000000" w14:paraId="0000001A">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Counseling Skills and Areas for Improvement</w:t>
      </w:r>
    </w:p>
    <w:p w:rsidR="00000000" w:rsidDel="00000000" w:rsidP="00000000" w:rsidRDefault="00000000" w:rsidRPr="00000000" w14:paraId="0000001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While practicing various counseling skills during mock sessions, some skills came easily, while others require improvement. Skills that came naturally included active listening, empathy, and reflection of feelings. For instance, I effectively listened to clients' concerns, reflected their emotions, and validated their experiences. Conversely, areas requiring improvement have been identified. Improving my questioning and probing skills will be essential to facilitating a deeper exploration of clients' thoughts and feelings. Utilizing open-ended questions that encourage clients to delve more profoundly into their concerns will be a focus.</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Refining treatment planning and goal-setting skills to ensure they are specific, measurable, achievable, relevant, and time-bound (SMART) is imperative. This clarity will enable my clients to have a clearer understanding of their therapeutic journey. Strategies to effectively address and navigate resistance while maintaining a therapeutic alliance will be developed. Assisting clients in experimenting with or testing their objectives may be necessary before they are willing to fully embrace lasting transformations (SAMHSA, 2019). This is particularly important when clients exhibit reluctance to explore certain topics or emotions.</w:t>
      </w:r>
    </w:p>
    <w:p w:rsidR="00000000" w:rsidDel="00000000" w:rsidP="00000000" w:rsidRDefault="00000000" w:rsidRPr="00000000" w14:paraId="0000001D">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Role of Theory in Developing a Personal Model of Counseling</w:t>
      </w:r>
    </w:p>
    <w:p w:rsidR="00000000" w:rsidDel="00000000" w:rsidP="00000000" w:rsidRDefault="00000000" w:rsidRPr="00000000" w14:paraId="0000001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Theoretical frameworks hold a pivotal position in influencing my methodology as a counselor and in shaping the development of my individual counseling model. The integration of these theories into my clinical practice offers me a coherent framework for providing therapy to my clients. By incorporating insights from a range of theories, such as cognitive-behavioral, person-centered, and psychodynamic approaches, I have the opportunity to craft a personalized counseling model that aligns with my own values and strengths.</w:t>
      </w:r>
    </w:p>
    <w:p w:rsidR="00000000" w:rsidDel="00000000" w:rsidP="00000000" w:rsidRDefault="00000000" w:rsidRPr="00000000" w14:paraId="0000001F">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theoretical frameworks serve as the foundation upon which I will build my therapeutic interventions and strategies. For instance, cognitive-behavioral therapy emphasizes the connection between thoughts, emotions, and behaviors, providing me with practical tools for addressing cognitive distortions and behavior patterns. The person-centered approach prioritizes empathy, unconditional positive regard, and authenticity, which will help me foster a client-centered therapeutic relationship. Meanwhile, the psychodynamic perspective delves into unconscious processes and early life experiences, shedding light on underlying psychological dynamics.</w:t>
      </w:r>
    </w:p>
    <w:p w:rsidR="00000000" w:rsidDel="00000000" w:rsidP="00000000" w:rsidRDefault="00000000" w:rsidRPr="00000000" w14:paraId="00000020">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 draw from these various approaches, I have the flexibility to tailor my counseling model to suit the unique needs and preferences of my clients. By integrating elements that resonate with my own values and strengths, I can create a therapeutic framework that feels authentic and genuine. This personalized approach not only enhances the effectiveness of therapy but also allows me to work in alignment with my own ethical principles and therapeutic style.</w:t>
      </w:r>
    </w:p>
    <w:p w:rsidR="00000000" w:rsidDel="00000000" w:rsidP="00000000" w:rsidRDefault="00000000" w:rsidRPr="00000000" w14:paraId="00000021">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Utilizing Supervision in Clinical Work</w:t>
      </w:r>
    </w:p>
    <w:p w:rsidR="00000000" w:rsidDel="00000000" w:rsidP="00000000" w:rsidRDefault="00000000" w:rsidRPr="00000000" w14:paraId="00000022">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Supervision constitutes an essential aspect of professional development and ethical practice in counseling. As I progress through practicum, internship, and postgraduate clinical work, supervision will serve several purposes. Supervision provides a platform for receiving feedback on counseling skills and intervention; therefore, guidance will be actively sought to refine my abilities and address areas needing improvement. Supervisors will serve as ethical guides, assisting in navigating complex ethical dilemmas and ensuring unwavering adherence to standards and guidelines. Studies show that effective supervision has a beneficial effect on a counselor’s skills, self-confidence, and self-awareness (Lohani &amp; Sharma, 2022). This self-awareness will facilitate my management of potential burnout while safeguarding my personal well-being.</w:t>
      </w:r>
    </w:p>
    <w:p w:rsidR="00000000" w:rsidDel="00000000" w:rsidP="00000000" w:rsidRDefault="00000000" w:rsidRPr="00000000" w14:paraId="00000023">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p>
    <w:p w:rsidR="00000000" w:rsidDel="00000000" w:rsidP="00000000" w:rsidRDefault="00000000" w:rsidRPr="00000000" w14:paraId="00000024">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In the pursuit of becoming a clinical mental health counselor, I am steadfastly dedicated to embodying the roles, characteristics, and dispositions that will enable me to provide exemplary care to individuals grappling with mental health issues. Collaborative engagement, certification, licensure, advocacy, and the cultivation of a counselor identity are foundational aspects of this journey. Continuous refinement of counseling skills, the integration of theoretical frameworks, and the utilization of supervision will ensure ongoing growth and competence in the field.</w:t>
      </w:r>
    </w:p>
    <w:p w:rsidR="00000000" w:rsidDel="00000000" w:rsidP="00000000" w:rsidRDefault="00000000" w:rsidRPr="00000000" w14:paraId="00000025">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02E">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Arizona Counseling Licensure Guide To Become an LPC, LAC in AZ</w:t>
      </w:r>
      <w:r w:rsidDel="00000000" w:rsidR="00000000" w:rsidRPr="00000000">
        <w:rPr>
          <w:rFonts w:ascii="Times New Roman" w:cs="Times New Roman" w:eastAsia="Times New Roman" w:hAnsi="Times New Roman"/>
          <w:rtl w:val="0"/>
        </w:rPr>
        <w:t xml:space="preserve">. (n.d.). Public Health. </w:t>
      </w:r>
      <w:hyperlink r:id="rId12">
        <w:r w:rsidDel="00000000" w:rsidR="00000000" w:rsidRPr="00000000">
          <w:rPr>
            <w:rFonts w:ascii="Times New Roman" w:cs="Times New Roman" w:eastAsia="Times New Roman" w:hAnsi="Times New Roman"/>
            <w:color w:val="1155cc"/>
            <w:u w:val="single"/>
            <w:rtl w:val="0"/>
          </w:rPr>
          <w:t xml:space="preserve">https://www.publichealthonline.org/mental-health/arizona-counseling-</w:t>
        </w:r>
      </w:hyperlink>
      <w:r w:rsidDel="00000000" w:rsidR="00000000" w:rsidRPr="00000000">
        <w:rPr>
          <w:rtl w:val="0"/>
        </w:rPr>
      </w:r>
    </w:p>
    <w:p w:rsidR="00000000" w:rsidDel="00000000" w:rsidP="00000000" w:rsidRDefault="00000000" w:rsidRPr="00000000" w14:paraId="0000002F">
      <w:pPr>
        <w:spacing w:line="480" w:lineRule="auto"/>
        <w:ind w:left="1440" w:hanging="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color w:val="1155cc"/>
          <w:u w:val="single"/>
          <w:rtl w:val="0"/>
        </w:rPr>
        <w:t xml:space="preserve">licensure/#:~:text=Licensed%20Professional%20Counselor%20(LPC)</w:t>
      </w:r>
    </w:p>
    <w:p w:rsidR="00000000" w:rsidDel="00000000" w:rsidP="00000000" w:rsidRDefault="00000000" w:rsidRPr="00000000" w14:paraId="00000030">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Bendowska, A., &amp; Baum, E. (2023). The significance of cooperation in interdisciplinary health care teams as perceived by polish medical students. </w:t>
      </w:r>
      <w:r w:rsidDel="00000000" w:rsidR="00000000" w:rsidRPr="00000000">
        <w:rPr>
          <w:rFonts w:ascii="Times New Roman" w:cs="Times New Roman" w:eastAsia="Times New Roman" w:hAnsi="Times New Roman"/>
          <w:i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20</w:t>
      </w:r>
      <w:r w:rsidDel="00000000" w:rsidR="00000000" w:rsidRPr="00000000">
        <w:rPr>
          <w:rFonts w:ascii="Times New Roman" w:cs="Times New Roman" w:eastAsia="Times New Roman" w:hAnsi="Times New Roman"/>
          <w:rtl w:val="0"/>
        </w:rPr>
        <w:t xml:space="preserve">(2), 954. </w:t>
      </w:r>
      <w:hyperlink r:id="rId13">
        <w:r w:rsidDel="00000000" w:rsidR="00000000" w:rsidRPr="00000000">
          <w:rPr>
            <w:rFonts w:ascii="Times New Roman" w:cs="Times New Roman" w:eastAsia="Times New Roman" w:hAnsi="Times New Roman"/>
            <w:color w:val="1155cc"/>
            <w:u w:val="single"/>
            <w:rtl w:val="0"/>
          </w:rPr>
          <w:t xml:space="preserve">https://doi.org/10.3390/ijerph20020954</w:t>
        </w:r>
      </w:hyperlink>
      <w:r w:rsidDel="00000000" w:rsidR="00000000" w:rsidRPr="00000000">
        <w:rPr>
          <w:rtl w:val="0"/>
        </w:rPr>
      </w:r>
    </w:p>
    <w:p w:rsidR="00000000" w:rsidDel="00000000" w:rsidP="00000000" w:rsidRDefault="00000000" w:rsidRPr="00000000" w14:paraId="00000031">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DeBlaere, C., Singh, A. A., Wilcox, M. M., Cokley, K. O., Delgado-Romero, E. A., Scalise, D. A., &amp; Shawahin, L. (2019). Social Justice in Counseling Psychology: Then, Now, and Looking Forward. </w:t>
      </w:r>
      <w:r w:rsidDel="00000000" w:rsidR="00000000" w:rsidRPr="00000000">
        <w:rPr>
          <w:rFonts w:ascii="Times New Roman" w:cs="Times New Roman" w:eastAsia="Times New Roman" w:hAnsi="Times New Roman"/>
          <w:i w:val="1"/>
          <w:rtl w:val="0"/>
        </w:rPr>
        <w:t xml:space="preserve">The Counseling Psychologist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47</w:t>
      </w:r>
      <w:r w:rsidDel="00000000" w:rsidR="00000000" w:rsidRPr="00000000">
        <w:rPr>
          <w:rFonts w:ascii="Times New Roman" w:cs="Times New Roman" w:eastAsia="Times New Roman" w:hAnsi="Times New Roman"/>
          <w:rtl w:val="0"/>
        </w:rPr>
        <w:t xml:space="preserve">(6), 938–962. </w:t>
      </w:r>
      <w:hyperlink r:id="rId14">
        <w:r w:rsidDel="00000000" w:rsidR="00000000" w:rsidRPr="00000000">
          <w:rPr>
            <w:rFonts w:ascii="Times New Roman" w:cs="Times New Roman" w:eastAsia="Times New Roman" w:hAnsi="Times New Roman"/>
            <w:color w:val="1155cc"/>
            <w:u w:val="single"/>
            <w:rtl w:val="0"/>
          </w:rPr>
          <w:t xml:space="preserve">https://doi.org/10.1177/0011000019893283</w:t>
        </w:r>
      </w:hyperlink>
      <w:r w:rsidDel="00000000" w:rsidR="00000000" w:rsidRPr="00000000">
        <w:rPr>
          <w:rtl w:val="0"/>
        </w:rPr>
      </w:r>
    </w:p>
    <w:p w:rsidR="00000000" w:rsidDel="00000000" w:rsidP="00000000" w:rsidRDefault="00000000" w:rsidRPr="00000000" w14:paraId="00000032">
      <w:pPr>
        <w:spacing w:line="480" w:lineRule="auto"/>
        <w:ind w:left="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Lohani, G., &amp; Sharma, P. (2022). Effect of clinical supervision on self-awareness and self-efficacy of psychotherapists and counselors: A systematic review. </w:t>
      </w:r>
      <w:r w:rsidDel="00000000" w:rsidR="00000000" w:rsidRPr="00000000">
        <w:rPr>
          <w:rFonts w:ascii="Times New Roman" w:cs="Times New Roman" w:eastAsia="Times New Roman" w:hAnsi="Times New Roman"/>
          <w:i w:val="1"/>
          <w:rtl w:val="0"/>
        </w:rPr>
        <w:t xml:space="preserve">Psychological Services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20</w:t>
      </w: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color w:val="1155cc"/>
          <w:u w:val="single"/>
          <w:rtl w:val="0"/>
        </w:rPr>
        <w:t xml:space="preserve">https://doi.org/10.1037/ser0000693</w:t>
      </w:r>
    </w:p>
    <w:p w:rsidR="00000000" w:rsidDel="00000000" w:rsidP="00000000" w:rsidRDefault="00000000" w:rsidRPr="00000000" w14:paraId="00000033">
      <w:pPr>
        <w:spacing w:line="480" w:lineRule="auto"/>
        <w:ind w:left="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McCormack, H. M., MacIntyre, T. E., O’Shea, D., Herring, M. P., &amp; Campbell, M. J. (2018). The Prevalence and Cause(s) of Burnout Among Applied Psychologists: A Systematic Review. </w:t>
      </w:r>
      <w:r w:rsidDel="00000000" w:rsidR="00000000" w:rsidRPr="00000000">
        <w:rPr>
          <w:rFonts w:ascii="Times New Roman" w:cs="Times New Roman" w:eastAsia="Times New Roman" w:hAnsi="Times New Roman"/>
          <w:i w:val="1"/>
          <w:rtl w:val="0"/>
        </w:rPr>
        <w:t xml:space="preserve">Frontiers in Psychology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9</w:t>
      </w:r>
      <w:r w:rsidDel="00000000" w:rsidR="00000000" w:rsidRPr="00000000">
        <w:rPr>
          <w:rFonts w:ascii="Times New Roman" w:cs="Times New Roman" w:eastAsia="Times New Roman" w:hAnsi="Times New Roman"/>
          <w:rtl w:val="0"/>
        </w:rPr>
        <w:t xml:space="preserve">(9). </w:t>
      </w:r>
      <w:r w:rsidDel="00000000" w:rsidR="00000000" w:rsidRPr="00000000">
        <w:rPr>
          <w:rFonts w:ascii="Times New Roman" w:cs="Times New Roman" w:eastAsia="Times New Roman" w:hAnsi="Times New Roman"/>
          <w:color w:val="1155cc"/>
          <w:u w:val="single"/>
          <w:rtl w:val="0"/>
        </w:rPr>
        <w:t xml:space="preserve">https://doi.org/10.3389/fpsyg.2018.01897</w:t>
      </w:r>
    </w:p>
    <w:p w:rsidR="00000000" w:rsidDel="00000000" w:rsidP="00000000" w:rsidRDefault="00000000" w:rsidRPr="00000000" w14:paraId="00000034">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Miller, S. M., Larwin, K. H., Kautzman-East, M., Williams, J. L., Evans, W. J., Williams, D. D., Abramski, A. L., &amp; Miller, K. L. (2019). A Proposed Definition and Structure of Counselor Dispositions. </w:t>
      </w:r>
      <w:r w:rsidDel="00000000" w:rsidR="00000000" w:rsidRPr="00000000">
        <w:rPr>
          <w:rFonts w:ascii="Times New Roman" w:cs="Times New Roman" w:eastAsia="Times New Roman" w:hAnsi="Times New Roman"/>
          <w:i w:val="1"/>
          <w:rtl w:val="0"/>
        </w:rPr>
        <w:t xml:space="preserve">Measurement and Evaluation in Counseling and Development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53</w:t>
      </w:r>
      <w:r w:rsidDel="00000000" w:rsidR="00000000" w:rsidRPr="00000000">
        <w:rPr>
          <w:rFonts w:ascii="Times New Roman" w:cs="Times New Roman" w:eastAsia="Times New Roman" w:hAnsi="Times New Roman"/>
          <w:rtl w:val="0"/>
        </w:rPr>
        <w:t xml:space="preserve">(2), 117–130. </w:t>
      </w:r>
      <w:hyperlink r:id="rId15">
        <w:r w:rsidDel="00000000" w:rsidR="00000000" w:rsidRPr="00000000">
          <w:rPr>
            <w:rFonts w:ascii="Times New Roman" w:cs="Times New Roman" w:eastAsia="Times New Roman" w:hAnsi="Times New Roman"/>
            <w:color w:val="1155cc"/>
            <w:u w:val="single"/>
            <w:rtl w:val="0"/>
          </w:rPr>
          <w:t xml:space="preserve">https://doi.org/10.1080/07481756.2019.1640618</w:t>
        </w:r>
      </w:hyperlink>
      <w:r w:rsidDel="00000000" w:rsidR="00000000" w:rsidRPr="00000000">
        <w:rPr>
          <w:rtl w:val="0"/>
        </w:rPr>
      </w:r>
    </w:p>
    <w:p w:rsidR="00000000" w:rsidDel="00000000" w:rsidP="00000000" w:rsidRDefault="00000000" w:rsidRPr="00000000" w14:paraId="00000035">
      <w:pPr>
        <w:spacing w:line="480" w:lineRule="auto"/>
        <w:ind w:left="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Myerholtz, L., &amp; Lamoureux, A. M. (2023). Time to Act: Destigmatizing Mental Health Care for Health Care Professionals. </w:t>
      </w:r>
      <w:r w:rsidDel="00000000" w:rsidR="00000000" w:rsidRPr="00000000">
        <w:rPr>
          <w:rFonts w:ascii="Times New Roman" w:cs="Times New Roman" w:eastAsia="Times New Roman" w:hAnsi="Times New Roman"/>
          <w:i w:val="1"/>
          <w:rtl w:val="0"/>
        </w:rPr>
        <w:t xml:space="preserve">Family Medicine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55</w:t>
      </w:r>
      <w:r w:rsidDel="00000000" w:rsidR="00000000" w:rsidRPr="00000000">
        <w:rPr>
          <w:rFonts w:ascii="Times New Roman" w:cs="Times New Roman" w:eastAsia="Times New Roman" w:hAnsi="Times New Roman"/>
          <w:rtl w:val="0"/>
        </w:rPr>
        <w:t xml:space="preserve">(2), 134–136. </w:t>
      </w:r>
      <w:r w:rsidDel="00000000" w:rsidR="00000000" w:rsidRPr="00000000">
        <w:rPr>
          <w:rFonts w:ascii="Times New Roman" w:cs="Times New Roman" w:eastAsia="Times New Roman" w:hAnsi="Times New Roman"/>
          <w:color w:val="1155cc"/>
          <w:u w:val="single"/>
          <w:rtl w:val="0"/>
        </w:rPr>
        <w:t xml:space="preserve">https://doi.org/10.22454/fammed.2023.860905</w:t>
      </w:r>
    </w:p>
    <w:p w:rsidR="00000000" w:rsidDel="00000000" w:rsidP="00000000" w:rsidRDefault="00000000" w:rsidRPr="00000000" w14:paraId="00000036">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Reist, C., Petiwala, I., Latimer, J., Raffaelli, S. B., Chiang, M., Eisenberg, D., &amp; Campbell, S. (2022). Collaborative mental health care: A narrative review. </w:t>
      </w:r>
      <w:r w:rsidDel="00000000" w:rsidR="00000000" w:rsidRPr="00000000">
        <w:rPr>
          <w:rFonts w:ascii="Times New Roman" w:cs="Times New Roman" w:eastAsia="Times New Roman" w:hAnsi="Times New Roman"/>
          <w:i w:val="1"/>
          <w:rtl w:val="0"/>
        </w:rPr>
        <w:t xml:space="preserve">Medicine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101</w:t>
      </w:r>
      <w:r w:rsidDel="00000000" w:rsidR="00000000" w:rsidRPr="00000000">
        <w:rPr>
          <w:rFonts w:ascii="Times New Roman" w:cs="Times New Roman" w:eastAsia="Times New Roman" w:hAnsi="Times New Roman"/>
          <w:rtl w:val="0"/>
        </w:rPr>
        <w:t xml:space="preserve">(52). </w:t>
      </w:r>
      <w:hyperlink r:id="rId16">
        <w:r w:rsidDel="00000000" w:rsidR="00000000" w:rsidRPr="00000000">
          <w:rPr>
            <w:rFonts w:ascii="Times New Roman" w:cs="Times New Roman" w:eastAsia="Times New Roman" w:hAnsi="Times New Roman"/>
            <w:color w:val="1155cc"/>
            <w:u w:val="single"/>
            <w:rtl w:val="0"/>
          </w:rPr>
          <w:t xml:space="preserve">https://doi.org/10.1097/md.0000000000032554</w:t>
        </w:r>
      </w:hyperlink>
      <w:r w:rsidDel="00000000" w:rsidR="00000000" w:rsidRPr="00000000">
        <w:rPr>
          <w:rtl w:val="0"/>
        </w:rPr>
      </w:r>
    </w:p>
    <w:p w:rsidR="00000000" w:rsidDel="00000000" w:rsidP="00000000" w:rsidRDefault="00000000" w:rsidRPr="00000000" w14:paraId="00000037">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Rønnestad, M. H., Orlinsky, D. E., Schröder, T. A., Skovholt, T. M., &amp; Willutzki, U. (2018). The professional development of counsellors and psychotherapists: Implications of empirical studies for supervision, training and practice. </w:t>
      </w:r>
      <w:r w:rsidDel="00000000" w:rsidR="00000000" w:rsidRPr="00000000">
        <w:rPr>
          <w:rFonts w:ascii="Times New Roman" w:cs="Times New Roman" w:eastAsia="Times New Roman" w:hAnsi="Times New Roman"/>
          <w:i w:val="1"/>
          <w:rtl w:val="0"/>
        </w:rPr>
        <w:t xml:space="preserve">Counselling and Psychotherapy Research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19</w:t>
      </w:r>
      <w:r w:rsidDel="00000000" w:rsidR="00000000" w:rsidRPr="00000000">
        <w:rPr>
          <w:rFonts w:ascii="Times New Roman" w:cs="Times New Roman" w:eastAsia="Times New Roman" w:hAnsi="Times New Roman"/>
          <w:rtl w:val="0"/>
        </w:rPr>
        <w:t xml:space="preserve">(3), 214–230. </w:t>
      </w:r>
      <w:hyperlink r:id="rId17">
        <w:r w:rsidDel="00000000" w:rsidR="00000000" w:rsidRPr="00000000">
          <w:rPr>
            <w:rFonts w:ascii="Times New Roman" w:cs="Times New Roman" w:eastAsia="Times New Roman" w:hAnsi="Times New Roman"/>
            <w:color w:val="1155cc"/>
            <w:u w:val="single"/>
            <w:rtl w:val="0"/>
          </w:rPr>
          <w:t xml:space="preserve">https://doi.org/10.1002/capr.12198</w:t>
        </w:r>
      </w:hyperlink>
      <w:r w:rsidDel="00000000" w:rsidR="00000000" w:rsidRPr="00000000">
        <w:rPr>
          <w:rtl w:val="0"/>
        </w:rPr>
      </w:r>
    </w:p>
    <w:p w:rsidR="00000000" w:rsidDel="00000000" w:rsidP="00000000" w:rsidRDefault="00000000" w:rsidRPr="00000000" w14:paraId="00000038">
      <w:pPr>
        <w:spacing w:line="480" w:lineRule="auto"/>
        <w:ind w:left="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SAMHSA. (2019). </w:t>
      </w:r>
      <w:r w:rsidDel="00000000" w:rsidR="00000000" w:rsidRPr="00000000">
        <w:rPr>
          <w:rFonts w:ascii="Times New Roman" w:cs="Times New Roman" w:eastAsia="Times New Roman" w:hAnsi="Times New Roman"/>
          <w:i w:val="1"/>
          <w:rtl w:val="0"/>
        </w:rPr>
        <w:t xml:space="preserve">Enhancing Motivation for Change in Substance Use Disorder Treatment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1155cc"/>
          <w:u w:val="single"/>
          <w:rtl w:val="0"/>
        </w:rPr>
        <w:t xml:space="preserve">https://store.samhsa.gov/sites/default/files/d7/priv/tip35_final_508_compliant_-_02252020_0.pdf</w:t>
      </w:r>
    </w:p>
    <w:p w:rsidR="00000000" w:rsidDel="00000000" w:rsidP="00000000" w:rsidRDefault="00000000" w:rsidRPr="00000000" w14:paraId="00000039">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Spencer, J., Goode, J., Penix, E. A., Trusty, W., &amp; Swift, J. K. (2019). Developing a collaborative relationship with clients during the initial sessions of psychotherapy. </w:t>
      </w:r>
      <w:r w:rsidDel="00000000" w:rsidR="00000000" w:rsidRPr="00000000">
        <w:rPr>
          <w:rFonts w:ascii="Times New Roman" w:cs="Times New Roman" w:eastAsia="Times New Roman" w:hAnsi="Times New Roman"/>
          <w:i w:val="1"/>
          <w:rtl w:val="0"/>
        </w:rPr>
        <w:t xml:space="preserve">Psychotherapy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56</w:t>
      </w:r>
      <w:r w:rsidDel="00000000" w:rsidR="00000000" w:rsidRPr="00000000">
        <w:rPr>
          <w:rFonts w:ascii="Times New Roman" w:cs="Times New Roman" w:eastAsia="Times New Roman" w:hAnsi="Times New Roman"/>
          <w:rtl w:val="0"/>
        </w:rPr>
        <w:t xml:space="preserve">(1), 7–10. </w:t>
      </w:r>
      <w:hyperlink r:id="rId18">
        <w:r w:rsidDel="00000000" w:rsidR="00000000" w:rsidRPr="00000000">
          <w:rPr>
            <w:rFonts w:ascii="Times New Roman" w:cs="Times New Roman" w:eastAsia="Times New Roman" w:hAnsi="Times New Roman"/>
            <w:color w:val="1155cc"/>
            <w:u w:val="single"/>
            <w:rtl w:val="0"/>
          </w:rPr>
          <w:t xml:space="preserve">https://doi.org/10.1037/pst0000208</w:t>
        </w:r>
      </w:hyperlink>
      <w:r w:rsidDel="00000000" w:rsidR="00000000" w:rsidRPr="00000000">
        <w:rPr>
          <w:rtl w:val="0"/>
        </w:rPr>
      </w:r>
    </w:p>
    <w:p w:rsidR="00000000" w:rsidDel="00000000" w:rsidP="00000000" w:rsidRDefault="00000000" w:rsidRPr="00000000" w14:paraId="0000003A">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Stubbe, D. E. (2020). Practicing Cultural Competence and Cultural Humility in the Care of Diverse Patients. </w:t>
      </w:r>
      <w:r w:rsidDel="00000000" w:rsidR="00000000" w:rsidRPr="00000000">
        <w:rPr>
          <w:rFonts w:ascii="Times New Roman" w:cs="Times New Roman" w:eastAsia="Times New Roman" w:hAnsi="Times New Roman"/>
          <w:i w:val="1"/>
          <w:rtl w:val="0"/>
        </w:rPr>
        <w:t xml:space="preserve">FOCUS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18</w:t>
      </w:r>
      <w:r w:rsidDel="00000000" w:rsidR="00000000" w:rsidRPr="00000000">
        <w:rPr>
          <w:rFonts w:ascii="Times New Roman" w:cs="Times New Roman" w:eastAsia="Times New Roman" w:hAnsi="Times New Roman"/>
          <w:rtl w:val="0"/>
        </w:rPr>
        <w:t xml:space="preserve">(1). </w:t>
      </w:r>
      <w:hyperlink r:id="rId19">
        <w:r w:rsidDel="00000000" w:rsidR="00000000" w:rsidRPr="00000000">
          <w:rPr>
            <w:rFonts w:ascii="Times New Roman" w:cs="Times New Roman" w:eastAsia="Times New Roman" w:hAnsi="Times New Roman"/>
            <w:color w:val="1155cc"/>
            <w:u w:val="single"/>
            <w:rtl w:val="0"/>
          </w:rPr>
          <w:t xml:space="preserve">https://doi.org/10.1176/appi.focus.20190041</w:t>
        </w:r>
      </w:hyperlink>
      <w:r w:rsidDel="00000000" w:rsidR="00000000" w:rsidRPr="00000000">
        <w:rPr>
          <w:rtl w:val="0"/>
        </w:rPr>
      </w:r>
    </w:p>
    <w:p w:rsidR="00000000" w:rsidDel="00000000" w:rsidP="00000000" w:rsidRDefault="00000000" w:rsidRPr="00000000" w14:paraId="0000003B">
      <w:pPr>
        <w:spacing w:line="480" w:lineRule="auto"/>
        <w:ind w:left="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Tanaka-Matsumi, J. (2022). Counseling Across Cultures: A Half-Century Assessment. </w:t>
      </w:r>
      <w:r w:rsidDel="00000000" w:rsidR="00000000" w:rsidRPr="00000000">
        <w:rPr>
          <w:rFonts w:ascii="Times New Roman" w:cs="Times New Roman" w:eastAsia="Times New Roman" w:hAnsi="Times New Roman"/>
          <w:i w:val="1"/>
          <w:rtl w:val="0"/>
        </w:rPr>
        <w:t xml:space="preserve">Journal of Cross-Cultural Psychology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53</w:t>
      </w:r>
      <w:r w:rsidDel="00000000" w:rsidR="00000000" w:rsidRPr="00000000">
        <w:rPr>
          <w:rFonts w:ascii="Times New Roman" w:cs="Times New Roman" w:eastAsia="Times New Roman" w:hAnsi="Times New Roman"/>
          <w:rtl w:val="0"/>
        </w:rPr>
        <w:t xml:space="preserve">(7-8), 957–975. </w:t>
      </w:r>
      <w:r w:rsidDel="00000000" w:rsidR="00000000" w:rsidRPr="00000000">
        <w:rPr>
          <w:rFonts w:ascii="Times New Roman" w:cs="Times New Roman" w:eastAsia="Times New Roman" w:hAnsi="Times New Roman"/>
          <w:color w:val="1155cc"/>
          <w:u w:val="single"/>
          <w:rtl w:val="0"/>
        </w:rPr>
        <w:t xml:space="preserve">https://doi.org/10.1177/00220221221111810</w:t>
      </w:r>
    </w:p>
    <w:p w:rsidR="00000000" w:rsidDel="00000000" w:rsidP="00000000" w:rsidRDefault="00000000" w:rsidRPr="00000000" w14:paraId="0000003C">
      <w:pPr>
        <w:spacing w:line="480" w:lineRule="auto"/>
        <w:jc w:val="left"/>
        <w:rPr>
          <w:rFonts w:ascii="Times New Roman" w:cs="Times New Roman" w:eastAsia="Times New Roman" w:hAnsi="Times New Roman"/>
        </w:rPr>
      </w:pPr>
      <w:r w:rsidDel="00000000" w:rsidR="00000000" w:rsidRPr="00000000">
        <w:rPr>
          <w:rtl w:val="0"/>
        </w:rPr>
      </w:r>
    </w:p>
    <w:sectPr>
      <w:type w:val="nextPage"/>
      <w:pgSz w:h="15840" w:w="12240" w:orient="portrait"/>
      <w:pgMar w:bottom="1440" w:top="1440" w:left="1440" w:right="1440" w:header="720" w:footer="7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ELEMENTS OF THE THERAPEUTIC RELATIONSHIP                                                           2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doi.org/10.3390/ijerph20020954" TargetMode="External"/><Relationship Id="rId12" Type="http://schemas.openxmlformats.org/officeDocument/2006/relationships/hyperlink" Target="https://www.publichealthonline.org/mental-health/arizona-counsel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https://doi.org/10.1080/07481756.2019.1640618" TargetMode="External"/><Relationship Id="rId14" Type="http://schemas.openxmlformats.org/officeDocument/2006/relationships/hyperlink" Target="https://doi.org/10.1177/0011000019893283" TargetMode="External"/><Relationship Id="rId17" Type="http://schemas.openxmlformats.org/officeDocument/2006/relationships/hyperlink" Target="https://doi.org/10.1002/capr.12198" TargetMode="External"/><Relationship Id="rId16" Type="http://schemas.openxmlformats.org/officeDocument/2006/relationships/hyperlink" Target="https://doi.org/10.1097/md.0000000000032554" TargetMode="External"/><Relationship Id="rId5" Type="http://schemas.openxmlformats.org/officeDocument/2006/relationships/styles" Target="styles.xml"/><Relationship Id="rId19" Type="http://schemas.openxmlformats.org/officeDocument/2006/relationships/hyperlink" Target="https://doi.org/10.1176/appi.focus.20190041" TargetMode="External"/><Relationship Id="rId6" Type="http://schemas.openxmlformats.org/officeDocument/2006/relationships/customXml" Target="../customXML/item1.xml"/><Relationship Id="rId18" Type="http://schemas.openxmlformats.org/officeDocument/2006/relationships/hyperlink" Target="https://doi.org/10.1037/pst0000208"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5undjxrgM25DqHX9paPmj+UrWQ==">CgMxLjAyDmguMzBlanEwZ2MwM2t3OAByITFHME90MmlfU3dFdVRFZENzR0czYTdqSDRzbVkwYy1rWA==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