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Terah Partridge</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6/15/26</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Reflection on Amiability: </w:t>
      </w:r>
      <w:r w:rsidDel="00000000" w:rsidR="00000000" w:rsidRPr="00000000">
        <w:rPr>
          <w:rFonts w:ascii="Times New Roman" w:cs="Times New Roman" w:eastAsia="Times New Roman" w:hAnsi="Times New Roman"/>
          <w:color w:val="212121"/>
          <w:sz w:val="24"/>
          <w:szCs w:val="24"/>
          <w:highlight w:val="white"/>
          <w:u w:val="single"/>
          <w:rtl w:val="0"/>
        </w:rPr>
        <w:t xml:space="preserve">Biopsychosocial Assessment (CNL-605)</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artifact I selected for the dispositional value of amiability is my Biopsychosocial Assessment completed in CNL-605. This artifact reflects my ability to build rapport, create a safe therapeutic environment, and demonstrate warmth and respect while gathering detailed clinical information. Through this experience, I strengthened my understanding that amiability extends beyond being approachable. It requires intentional listening, emotional presence, flexibility, and the ability to foster trust while maintaining professional boundaries and ethical responsibility. As a counselor in training, I continue to recognize that clients are more willing to engage honestly when they feel respected, understood, and valued throughout the counseling process.</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through this assessment increased my awareness of how a counselor’s demeanor directly impacts the therapeutic relationship. Josh presented with significant anxiety, fear of failure, avoidance behaviors, and self-doubt connected to academic pressure, family dynamics, and future expectations. I learned that maintaining an amiable and calm presence encouraged deeper disclosure and helped reduce defensiveness. I focused on creating an atmosphere where the client felt heard without judgment while still guiding the session with professionalism and structure. This process strengthened my confidence in balancing empathy with clinical direction, especially when discussing sensitive family issues, avoidance patterns, and distorted thinking.</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experience also deepened my understanding of ACA Code of Ethics Standards A.1.c and A.4.b, which emphasize counselor responsibility to support client welfare and avoid imposing personal values. Amiability in counseling requires genuine respect for the client’s experiences, beliefs, and pace of growth. I remained mindful of maintaining unconditional positive regard while allowing the client space to process difficult emotions related to his parents’ divorce, fears surrounding failure, and concerns about identity and achievement. Rather than focusing solely on symptom reduction, I worked to understand the meaning behind the client’s experiences and how his relationships and environment contributed to his emotional functioning.</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assessment process also strengthened my competency in CACREP standards 2.F.2.b, 2.F.2.d, and 2.F.2.g through the development of essential counseling skills, culturally responsive awareness, and therapeutic relationship building. Josh’s experiences with social comparison, financial stress, family expectations, and identity development highlighted the importance of understanding clients within the context of their environment and worldview. I recognized that amiability includes the ability to remain open, curious, and adaptable while honoring each client’s unique perspective. My growing use of active listening, reflection, validation, and collaborative goal setting allowed me to engage more effectively and support client autonomy throughout the session.</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artifact also helped me evaluate my own interpersonal style and professional development. I discovered that amiability is not simply friendliness. It involves emotional steadiness, flexibility, patience, and the ability to remain present even during challenging conversations. I continue to develop greater confidence in managing difficult emotions while maintaining warmth and professionalism. I also recognize the importance of continuing to strengthen my ability to provide direct clinical feedback in ways that preserve the therapeutic alliance while still encouraging growth and accountability.</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quote reflects the importance of balancing strength with flexibility in the counseling relationship: “There is no greater force of amiability, or ability, Than to have strength combined with flexibility” (Antunes, 2008). This quote resonates with my development as a counselor in training because effective counseling requires both compassion and clinical competence. Amiability allows counselors to create meaningful therapeutic relationships while remaining ethically grounded, adaptable, and intentional in supporting client growth.</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continue developing professionally, I plan to strengthen my ability to maintain therapeutic warmth while navigating challenging clinical situations with confidence and authenticity. This artifact demonstrates my ongoing growth in self-awareness, relationship building, and ethical counseling practice, all of which contribute to my identity as a compassionate and effective future counselor.</w:t>
      </w:r>
    </w:p>
    <w:p w:rsidR="00000000" w:rsidDel="00000000" w:rsidP="00000000" w:rsidRDefault="00000000" w:rsidRPr="00000000" w14:paraId="0000000C">
      <w:pPr>
        <w:rPr/>
      </w:pPr>
      <w:r w:rsidDel="00000000" w:rsidR="00000000" w:rsidRPr="00000000">
        <w:rPr>
          <w:rtl w:val="0"/>
        </w:rPr>
        <w:t xml:space="preserve">Reference: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Antunes, A. C. (2008). </w:t>
      </w:r>
      <w:r w:rsidDel="00000000" w:rsidR="00000000" w:rsidRPr="00000000">
        <w:rPr>
          <w:rFonts w:ascii="Times New Roman" w:cs="Times New Roman" w:eastAsia="Times New Roman" w:hAnsi="Times New Roman"/>
          <w:i w:val="1"/>
          <w:iCs w:val="1"/>
          <w:sz w:val="24"/>
          <w:szCs w:val="24"/>
          <w:rtl w:val="0"/>
        </w:rPr>
        <w:t xml:space="preserve">The Tao of Physical and Spiritual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