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Terah Partridge</w:t>
      </w:r>
    </w:p>
    <w:p w:rsidR="00000000" w:rsidDel="00000000" w:rsidP="00000000" w:rsidRDefault="00000000" w:rsidRPr="00000000" w14:paraId="00000002">
      <w:pPr>
        <w:rPr/>
      </w:pPr>
      <w:r w:rsidDel="00000000" w:rsidR="00000000" w:rsidRPr="00000000">
        <w:rPr>
          <w:rtl w:val="0"/>
        </w:rPr>
        <w:t xml:space="preserve">5/20/26</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center"/>
        <w:rPr>
          <w:u w:val="single"/>
        </w:rPr>
      </w:pPr>
      <w:r w:rsidDel="00000000" w:rsidR="00000000" w:rsidRPr="00000000">
        <w:rPr>
          <w:u w:val="single"/>
          <w:rtl w:val="0"/>
        </w:rPr>
        <w:t xml:space="preserve">Reflection: Kohlberg’s Six Stages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Through the process of revising this artifact for my e-Portfolio, I recognized how empathy extends beyond understanding a client’s emotions and includes the ability to understand the developmental, cultural, familial, and moral frameworks that influence a client’s choices and worldview. Revisiting this assignment allowed me to reflect on how my perspective as a counselor-in-training has evolved from viewing moral development primarily through a theoretical lens to recognizing the importance of empathic attunement in the counseling relationship.</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One purposeful revision I would now make would be expanding my reflection on the adolescent scenario used throughout the presentation. Originally, my focus centered on identifying how the client’s reasoning aligned with Kohlberg’s stages. If I revised the artifact, I would further explore the emotional complexity behind the adolescent’s decision-making process and considered how cultural expectations, family obligations, identity development, and personal aspirations influence moral reasoning. These realizations demonstrate growth in my ability to approach clients with greater empathy and cultural sensitivity rather than viewing behavior solely through a developmental framework. I now understand that clients’ decisions are often rooted in lived experiences, relational dynamics, and survival strategies that require compassionate understanding before intervention can occur.</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Another significant area of growth involves integrating empathy with ethical counseling practice. The ACA Code of Ethics emphasizes respecting client autonomy, avoiding harm, and honoring clients’ lived experiences (ACA, 2014, A.2.c; A.4.a). Through my internship experiences and coursework, I have developed a stronger awareness of how empathy creates emotional safety and strengthens the therapeutic alliance. I have learned that empathy is not simply expressing care but actively seeking to understand a client’s perspective without judgment or imposing my own values. This aligns with CACREP standards related to multicultural counseling competencies, counselor characteristics, and ethical helping relationships (2.F.2.g, 2.F.2.h, 2.F.3.f).</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As I reflect on this artifact, I also recognize how my understanding of empathy has deepened through direct clinical experience. Working with clients experiencing grief, trauma, anxiety, family conflict, and identity struggles has reinforced the importance of remaining emotionally present while balancing professional boundaries and ethical responsibilities. I have become more intentional about using reflective listening, validation, and person-centered responses to help clients feel heard and understood. This growth has strengthened my confidence as a counselor-in-training and increased my awareness of how empathy contributes to resilience, healing, and client empowerment across the lifespan.</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The integration of Piaget, Erikson, spirituality, and Kohlberg’s theories within this artifact also helped me appreciate the interconnected nature of cognitive, emotional, social, and spiritual development. Revisiting these concepts encourages me to reflect on how empathy requires counselors to consider the whole person, including developmental stage, cultural identity, family system, values, and spiritual beliefs. I now approach counseling with greater humility and curiosity, recognizing that empathy involves understanding clients within the context of their unique experiences rather than assuming a universal perspective.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 following quote reflects the importance of empathy within the counseling relationship and aligns with my ongoing professional development as a counselor-in-training: “Empathy plays a vital role in the counselling process, as it fosters a therapeutic environment where clients feel understood, supported, and validated” (Moruf Adebayo Abidogun et al., 2023).</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As I continue to grow professionally, I hope to further strengthen my ability to balance empathy with clinical skill, ethical decision-making, and cultural responsiveness. I recognize the importance of ongoing self-reflection and supervision to ensure I remain aware of personal biases, emotional reactions, and areas for continued growth. This artifact represents not only my academic understanding of moral development but also my progression toward becoming a more empathic, ethical, and developmentally informed counselor.</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Reference: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Moruf Adebayo Abidogun, Malik Adekunle Mumuni, &amp; kikelomo Oluwayemisi Adedotun. (2023, July 8). </w:t>
      </w:r>
      <w:r w:rsidDel="00000000" w:rsidR="00000000" w:rsidRPr="00000000">
        <w:rPr>
          <w:rFonts w:ascii="Times New Roman" w:cs="Times New Roman" w:eastAsia="Times New Roman" w:hAnsi="Times New Roman"/>
          <w:i w:val="1"/>
          <w:iCs w:val="1"/>
          <w:sz w:val="24"/>
          <w:szCs w:val="24"/>
          <w:rtl w:val="0"/>
        </w:rPr>
        <w:t xml:space="preserve">THE SIGNIFICANCE OF EMPATHY IN THE COUNSELLING PROCESS ON CLIENTS</w:t>
      </w:r>
      <w:r w:rsidDel="00000000" w:rsidR="00000000" w:rsidRPr="00000000">
        <w:rPr>
          <w:rFonts w:ascii="Times New Roman" w:cs="Times New Roman" w:eastAsia="Times New Roman" w:hAnsi="Times New Roman"/>
          <w:sz w:val="24"/>
          <w:szCs w:val="24"/>
          <w:rtl w:val="0"/>
        </w:rPr>
        <w:t xml:space="preserve">. ResearchGate. </w:t>
      </w:r>
      <w:hyperlink r:id="rId6">
        <w:r w:rsidDel="00000000" w:rsidR="00000000" w:rsidRPr="00000000">
          <w:rPr>
            <w:rFonts w:ascii="Times New Roman" w:cs="Times New Roman" w:eastAsia="Times New Roman" w:hAnsi="Times New Roman"/>
            <w:color w:val="1155cc"/>
            <w:sz w:val="24"/>
            <w:szCs w:val="24"/>
            <w:u w:val="single"/>
            <w:rtl w:val="0"/>
          </w:rPr>
          <w:t xml:space="preserve">https://www.researchgate.net/publication/373166362_THE_SIGNIFICANCE_OF_EMPATHY_IN_THE_COUNSELLING_PROCESS_ON_CLIENTS</w:t>
        </w:r>
      </w:hyperlink>
      <w:r w:rsidDel="00000000" w:rsidR="00000000" w:rsidRPr="00000000">
        <w:rPr>
          <w:rtl w:val="0"/>
        </w:rPr>
      </w:r>
    </w:p>
    <w:p w:rsidR="00000000" w:rsidDel="00000000" w:rsidP="00000000" w:rsidRDefault="00000000" w:rsidRPr="00000000" w14:paraId="00000017">
      <w:pPr>
        <w:spacing w:line="48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researchgate.net/publication/373166362_THE_SIGNIFICANCE_OF_EMPATHY_IN_THE_COUNSELLING_PROCESS_ON_CLI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