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Style w:val="Title"/>
        <w:ind w:firstLine="0"/>
        <w:rPr>
          <w:rFonts w:ascii="Arial" w:cs="Arial" w:eastAsia="Arial" w:hAnsi="Arial"/>
          <w:sz w:val="24"/>
          <w:szCs w:val="24"/>
        </w:rPr>
      </w:pPr>
      <w:r w:rsidDel="00000000" w:rsidR="00000000" w:rsidRPr="00000000">
        <w:rPr>
          <w:rFonts w:ascii="Arial" w:cs="Arial" w:eastAsia="Arial" w:hAnsi="Arial"/>
          <w:color w:val="212121"/>
          <w:sz w:val="24"/>
          <w:szCs w:val="24"/>
          <w:rtl w:val="0"/>
        </w:rPr>
        <w:t xml:space="preserve">CNL 610 Benchmark: Treatment Plan and Progress Monitoring </w:t>
      </w:r>
      <w:r w:rsidDel="00000000" w:rsidR="00000000" w:rsidRPr="00000000">
        <w:rPr>
          <w:rtl w:val="0"/>
        </w:rPr>
      </w:r>
    </w:p>
    <w:p w:rsidR="00000000" w:rsidDel="00000000" w:rsidP="00000000" w:rsidRDefault="00000000" w:rsidRPr="00000000" w14:paraId="00000009">
      <w:pPr>
        <w:ind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Terah N. Partridge</w:t>
      </w:r>
    </w:p>
    <w:p w:rsidR="00000000" w:rsidDel="00000000" w:rsidP="00000000" w:rsidRDefault="00000000" w:rsidRPr="00000000" w14:paraId="0000000A">
      <w:pPr>
        <w:ind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Clinical Mental Health Counseling, Grand Canyon University</w:t>
      </w:r>
    </w:p>
    <w:p w:rsidR="00000000" w:rsidDel="00000000" w:rsidP="00000000" w:rsidRDefault="00000000" w:rsidRPr="00000000" w14:paraId="0000000B">
      <w:pPr>
        <w:ind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Dr. Fred Hall</w:t>
      </w:r>
    </w:p>
    <w:p w:rsidR="00000000" w:rsidDel="00000000" w:rsidP="00000000" w:rsidRDefault="00000000" w:rsidRPr="00000000" w14:paraId="0000000C">
      <w:pPr>
        <w:ind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July 23, 2025</w:t>
      </w:r>
    </w:p>
    <w:p w:rsidR="00000000" w:rsidDel="00000000" w:rsidP="00000000" w:rsidRDefault="00000000" w:rsidRPr="00000000" w14:paraId="0000000D">
      <w:pPr>
        <w:pStyle w:val="Heading1"/>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240" w:before="240" w:lineRule="auto"/>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Treatment Plan and Progress Monitoring for Lucy: A Rational Emotive Behavior Therapy Approach</w:t>
      </w:r>
    </w:p>
    <w:p w:rsidR="00000000" w:rsidDel="00000000" w:rsidP="00000000" w:rsidRDefault="00000000" w:rsidRPr="00000000" w14:paraId="00000016">
      <w:pPr>
        <w:spacing w:after="240" w:before="240" w:lineRule="auto"/>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r>
    </w:p>
    <w:p w:rsidR="00000000" w:rsidDel="00000000" w:rsidP="00000000" w:rsidRDefault="00000000" w:rsidRPr="00000000" w14:paraId="00000017">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treatment plan outlines a comprehensive approach for addressing the complex emotional, behavioral, and cognitive concerns presented by Lucy, a 19-year-old Taiwanese-American college student. Lucy’s presenting issues include severe depressive symptoms, suicidal ideation, academic distress, and alcohol misuse. Grounded in Rational Emotive Behavior Therapy (REBT), the treatment plan integrates diagnostic findings, assessment strategies, measurable goals, and evidence-based interventions to guide the therapeutic process. The plan also aligns with ethical and professional standards established by the American Counseling Association (ACA, 2014) and the Council for Accreditation of Counseling and Related Educational Programs (CACREP, 2016).</w:t>
      </w:r>
    </w:p>
    <w:p w:rsidR="00000000" w:rsidDel="00000000" w:rsidP="00000000" w:rsidRDefault="00000000" w:rsidRPr="00000000" w14:paraId="00000018">
      <w:pPr>
        <w:spacing w:after="240" w:before="240" w:lineRule="auto"/>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Case Summary and Diagnostic Considerations</w:t>
      </w:r>
    </w:p>
    <w:p w:rsidR="00000000" w:rsidDel="00000000" w:rsidP="00000000" w:rsidRDefault="00000000" w:rsidRPr="00000000" w14:paraId="00000019">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Lucy recently attempted suicide after receiving two C grades in her college courses, an experience that triggered deep emotional distress tied to longstanding perfectionistic beliefs. She expresses a rigid cognitive framework, often making statements such as “I must get A’s or I am a failure” and “I can’t stand things being this hard.” These irrational beliefs, coupled with low frustration tolerance and self-downing, contribute to Lucy’s depressive and suicidal symptoms, as well as her reliance on alcohol as a maladaptive coping mechanism.</w:t>
      </w:r>
    </w:p>
    <w:p w:rsidR="00000000" w:rsidDel="00000000" w:rsidP="00000000" w:rsidRDefault="00000000" w:rsidRPr="00000000" w14:paraId="0000001A">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Lucy’s diagnostic evaluation began with the administration of the DSM-5 Level 1 Cross-Cutting Symptom Measure, which identified depressive symptoms, suicidal ideation, and substance use as significant areas of concern. Further assessment using the Level 2 Depression and Suicidal Ideation measures and the Beck Depression Inventory-II (BDI-II) confirmed the severity of her depressive symptoms and the presence of ongoing risk factors. Based on the clinical data and diagnostic criteria, the primary diagnoses for Lucy are Major Depressive Disorder (recurrent, severe, with suicidal features; F33.2) and Alcohol Use Disorder (moderate to severe; F10.20).</w:t>
      </w:r>
    </w:p>
    <w:p w:rsidR="00000000" w:rsidDel="00000000" w:rsidP="00000000" w:rsidRDefault="00000000" w:rsidRPr="00000000" w14:paraId="0000001B">
      <w:pPr>
        <w:spacing w:after="240" w:before="240" w:lineRule="auto"/>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Theoretical Framework and Justification</w:t>
      </w:r>
    </w:p>
    <w:p w:rsidR="00000000" w:rsidDel="00000000" w:rsidP="00000000" w:rsidRDefault="00000000" w:rsidRPr="00000000" w14:paraId="0000001C">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Although multiple therapeutic approaches may offer support for Lucy’s challenges, Rational Emotive Behavior Therapy (REBT) is particularly appropriate due to its focus on identifying, disputing, and restructuring the irrational beliefs driving Lucy’s emotional and behavioral difficulties. REBT is a structured, directive, and evidence-based cognitive-behavioral approach that targets belief systems rooted in demandingness, catastrophizing, low frustration tolerance, and global self-downing (Ellis &amp; Dryden, 2007). For Lucy, whose core beliefs revolve around academic perfection and rigid self-evaluation, REBT provides a clear framework for helping her cultivate unconditional self-acceptance and more flexible, adaptive thinking patterns. This orientation not only addresses her current distress but also promotes long-term resilience regulation.</w:t>
      </w:r>
    </w:p>
    <w:p w:rsidR="00000000" w:rsidDel="00000000" w:rsidP="00000000" w:rsidRDefault="00000000" w:rsidRPr="00000000" w14:paraId="0000001D">
      <w:pPr>
        <w:spacing w:after="240" w:before="240" w:lineRule="auto"/>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Assessment Tools and Monitoring Strategy</w:t>
      </w:r>
    </w:p>
    <w:p w:rsidR="00000000" w:rsidDel="00000000" w:rsidP="00000000" w:rsidRDefault="00000000" w:rsidRPr="00000000" w14:paraId="0000001E">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initial assessment utilized the DSM-5 Cross-Cutting Measures to obtain a broad diagnostic impression. These tools allowed for targeted follow-up with Level 2 assessments in the domains of depression, suicidal ideation, and substance use. The Beck Depression Inventory-II (BDI-II) was also selected for its strong psychometric properties and clinical utility in measuring depressive symptom severity and treatment response (Beck et al., 1996). Together, these instruments form the foundation of an ongoing progress monitoring strategy. Reassessment using the BDI-II and Level 2 measures will occur every four weeks to evaluate treatment efficacy, inform clinical decision-making, and facilitate timely adjustments to the treatment plan.</w:t>
      </w:r>
    </w:p>
    <w:p w:rsidR="00000000" w:rsidDel="00000000" w:rsidP="00000000" w:rsidRDefault="00000000" w:rsidRPr="00000000" w14:paraId="0000001F">
      <w:pPr>
        <w:spacing w:after="240" w:before="240" w:lineRule="auto"/>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Treatment Plan Structure and Implementation</w:t>
      </w:r>
    </w:p>
    <w:p w:rsidR="00000000" w:rsidDel="00000000" w:rsidP="00000000" w:rsidRDefault="00000000" w:rsidRPr="00000000" w14:paraId="00000020">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treatment plan is designed to address Lucy’s most critical concerns in a structured and measurable way. The first goal is to ensure her immediate safety and eliminate suicidal behaviors. Lucy will develop and regularly review a personalized safety plan in collaboration with her campus mental health support team. This plan will include emergency contacts, coping strategies, and crisis procedures, and will be reviewed weekly for at least four weeks. Concurrently, REBT interventions will be used to challenge the hopeless and rigid beliefs contributing to her suicidal ideation. Lucy’s progress will be monitored using the DSM-5 Level 2 Suicidal Ideation measure, with the objective of reporting no active suicidal thoughts within six weeks of treatment initiation.</w:t>
      </w:r>
    </w:p>
    <w:p w:rsidR="00000000" w:rsidDel="00000000" w:rsidP="00000000" w:rsidRDefault="00000000" w:rsidRPr="00000000" w14:paraId="00000021">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second goal involves reducing Lucy’s alcohol misuse and promoting the use of healthier coping mechanisms. She will attend weekly alcohol education classes for the duration of the semester and demonstrate comprehension of the content. During individual therapy sessions, the counselor will help Lucy process what she learns in these classes and explore the underlying irrational beliefs—such as “I can’t cope without alcohol”—that reinforce substance use. In addition, Lucy will complete daily ABC logs to document triggering events, irrational beliefs, and resulting emotional or behavioral consequences. These logs will be reviewed during therapy to help her build insight and apply disputation techniques. This phase of treatment is projected to last approximately eight weeks.</w:t>
      </w:r>
    </w:p>
    <w:p w:rsidR="00000000" w:rsidDel="00000000" w:rsidP="00000000" w:rsidRDefault="00000000" w:rsidRPr="00000000" w14:paraId="00000022">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Addressing Lucy’s perfectionistic thinking and academic distress is the third major goal. Through REBT-based disputation exercises, Lucy will identify at least three irrational beliefs related to academic performance and replace them with more realistic, self-accepting alternatives. Thought records will serve as ongoing assignments to reinforce cognitive restructuring. Simultaneously, Lucy will be encouraged to seek academic support services, such as tutoring, to improve her confidence and engagement in her studies. This dual approach of cognitive and behavioral strategies is expected to yield improvements within six to ten weeks.</w:t>
      </w:r>
    </w:p>
    <w:p w:rsidR="00000000" w:rsidDel="00000000" w:rsidP="00000000" w:rsidRDefault="00000000" w:rsidRPr="00000000" w14:paraId="00000023">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final treatment goal is to address Lucy’s interpersonal concerns and social isolation. She will be encouraged to increase her social support by attending campus or community-based groups at least once a week. Group participation will provide opportunities for connection, validation, and accountability. With her consent, Lucy will also participate in a family session involving her parents to improve communication and strengthen her support system. Psychoeducation on mental health and collaborative goal-setting will need to be central to this process. These interpersonal and personlized interventions are expected to enhance Lucy’s emotional safety and promote sustained recovery.</w:t>
      </w:r>
    </w:p>
    <w:p w:rsidR="00000000" w:rsidDel="00000000" w:rsidP="00000000" w:rsidRDefault="00000000" w:rsidRPr="00000000" w14:paraId="00000024">
      <w:pPr>
        <w:spacing w:after="240" w:before="240" w:lineRule="auto"/>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Discharge Planning and Ethical Considerations</w:t>
      </w:r>
    </w:p>
    <w:p w:rsidR="00000000" w:rsidDel="00000000" w:rsidP="00000000" w:rsidRDefault="00000000" w:rsidRPr="00000000" w14:paraId="00000025">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Discharge planning will begin early in the treatment process to ensure that Lucy is prepared for a successful transition out of therapy. In accordance with ACA guidelines (2014), the counselor will facilitate discussions around post-therapy support, relapse prevention, and continuity of care. A written discharge summary will be prepared to document treatment progress, remaining concerns, referrals, and recommendations. For Lucy, this will include a list of crisis resources, behavioral health providers near her hometown, and ongoing self-help tools such as mobile mental health apps and support groups. The discharge process will also involve reflective feedback sessions with Lucy to evaluate the counseling experience and reinforce her sense of empowerment and autonomy.</w:t>
      </w:r>
    </w:p>
    <w:p w:rsidR="00000000" w:rsidDel="00000000" w:rsidP="00000000" w:rsidRDefault="00000000" w:rsidRPr="00000000" w14:paraId="00000026">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Conclusion</w:t>
      </w:r>
    </w:p>
    <w:p w:rsidR="00000000" w:rsidDel="00000000" w:rsidP="00000000" w:rsidRDefault="00000000" w:rsidRPr="00000000" w14:paraId="00000027">
      <w:pPr>
        <w:spacing w:after="240" w:befor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Lucy’s treatment plan reflects a thoughtful, evidence-based application of Rational Emotive Behavior Therapy tailored to her specific emotional, academic, and behavioral challenges. The plan is structured around prioritized goals that address immediate safety, cognitive restructuring, skill-building, and support system enhancement. Through the integration of valid assessment tools, collaborative goal-setting, and ethically grounded discharge planning, this approach supports Lucy’s journey toward psychological wellness and long-term resilience. Continued progress monitoring and flexibility in intervention strategies will ensure that her evolving needs are addressed within a therapeutic environment that values both structure and compassion.</w:t>
      </w:r>
    </w:p>
    <w:p w:rsidR="00000000" w:rsidDel="00000000" w:rsidP="00000000" w:rsidRDefault="00000000" w:rsidRPr="00000000" w14:paraId="00000028">
      <w:pPr>
        <w:spacing w:after="240" w:befor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240" w:before="240" w:lineRule="auto"/>
        <w:ind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References</w:t>
      </w:r>
    </w:p>
    <w:p w:rsidR="00000000" w:rsidDel="00000000" w:rsidP="00000000" w:rsidRDefault="00000000" w:rsidRPr="00000000" w14:paraId="0000002A">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American Counseling Association. </w:t>
      </w:r>
      <w:r w:rsidDel="00000000" w:rsidR="00000000" w:rsidRPr="00000000">
        <w:rPr>
          <w:rFonts w:ascii="Arial" w:cs="Arial" w:eastAsia="Arial" w:hAnsi="Arial"/>
          <w:i w:val="1"/>
          <w:sz w:val="24"/>
          <w:szCs w:val="24"/>
          <w:rtl w:val="0"/>
        </w:rPr>
        <w:t xml:space="preserve">ACA Code of Ethics</w:t>
      </w:r>
      <w:r w:rsidDel="00000000" w:rsidR="00000000" w:rsidRPr="00000000">
        <w:rPr>
          <w:rFonts w:ascii="Arial" w:cs="Arial" w:eastAsia="Arial" w:hAnsi="Arial"/>
          <w:sz w:val="24"/>
          <w:szCs w:val="24"/>
          <w:rtl w:val="0"/>
        </w:rPr>
        <w:t xml:space="preserve">. 2014, </w:t>
      </w:r>
      <w:hyperlink r:id="rId7">
        <w:r w:rsidDel="00000000" w:rsidR="00000000" w:rsidRPr="00000000">
          <w:rPr>
            <w:rFonts w:ascii="Arial" w:cs="Arial" w:eastAsia="Arial" w:hAnsi="Arial"/>
            <w:color w:val="1155cc"/>
            <w:sz w:val="24"/>
            <w:szCs w:val="24"/>
            <w:u w:val="single"/>
            <w:rtl w:val="0"/>
          </w:rPr>
          <w:t xml:space="preserve">www.counseling.org/resources/aca-code-of-ethics.pdf</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B">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Beck, Aaron T, et al. </w:t>
      </w:r>
      <w:r w:rsidDel="00000000" w:rsidR="00000000" w:rsidRPr="00000000">
        <w:rPr>
          <w:rFonts w:ascii="Arial" w:cs="Arial" w:eastAsia="Arial" w:hAnsi="Arial"/>
          <w:i w:val="1"/>
          <w:sz w:val="24"/>
          <w:szCs w:val="24"/>
          <w:rtl w:val="0"/>
        </w:rPr>
        <w:t xml:space="preserve">BDI-II : Beck Depression Inventory</w:t>
      </w:r>
      <w:r w:rsidDel="00000000" w:rsidR="00000000" w:rsidRPr="00000000">
        <w:rPr>
          <w:rFonts w:ascii="Arial" w:cs="Arial" w:eastAsia="Arial" w:hAnsi="Arial"/>
          <w:sz w:val="24"/>
          <w:szCs w:val="24"/>
          <w:rtl w:val="0"/>
        </w:rPr>
        <w:t xml:space="preserve">. San Antonio Tex., Psychological Corp, 1996.</w:t>
      </w:r>
    </w:p>
    <w:p w:rsidR="00000000" w:rsidDel="00000000" w:rsidP="00000000" w:rsidRDefault="00000000" w:rsidRPr="00000000" w14:paraId="0000002C">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CACREP. “2016 CACREP Standards.” </w:t>
      </w:r>
      <w:r w:rsidDel="00000000" w:rsidR="00000000" w:rsidRPr="00000000">
        <w:rPr>
          <w:rFonts w:ascii="Arial" w:cs="Arial" w:eastAsia="Arial" w:hAnsi="Arial"/>
          <w:i w:val="1"/>
          <w:sz w:val="24"/>
          <w:szCs w:val="24"/>
          <w:rtl w:val="0"/>
        </w:rPr>
        <w:t xml:space="preserve">CACREP</w:t>
      </w:r>
      <w:r w:rsidDel="00000000" w:rsidR="00000000" w:rsidRPr="00000000">
        <w:rPr>
          <w:rFonts w:ascii="Arial" w:cs="Arial" w:eastAsia="Arial" w:hAnsi="Arial"/>
          <w:sz w:val="24"/>
          <w:szCs w:val="24"/>
          <w:rtl w:val="0"/>
        </w:rPr>
        <w:t xml:space="preserve">, 2016, </w:t>
      </w:r>
      <w:hyperlink r:id="rId8">
        <w:r w:rsidDel="00000000" w:rsidR="00000000" w:rsidRPr="00000000">
          <w:rPr>
            <w:rFonts w:ascii="Arial" w:cs="Arial" w:eastAsia="Arial" w:hAnsi="Arial"/>
            <w:color w:val="1155cc"/>
            <w:sz w:val="24"/>
            <w:szCs w:val="24"/>
            <w:u w:val="single"/>
            <w:rtl w:val="0"/>
          </w:rPr>
          <w:t xml:space="preserve">www.cacrep.org/for-programs/2016-cacrep-standards/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D">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Dryden, W. (2021). </w:t>
      </w:r>
      <w:r w:rsidDel="00000000" w:rsidR="00000000" w:rsidRPr="00000000">
        <w:rPr>
          <w:rFonts w:ascii="Arial" w:cs="Arial" w:eastAsia="Arial" w:hAnsi="Arial"/>
          <w:i w:val="1"/>
          <w:sz w:val="24"/>
          <w:szCs w:val="24"/>
          <w:rtl w:val="0"/>
        </w:rPr>
        <w:t xml:space="preserve">Rational emotive behaviour therapy: Distinctive features</w:t>
      </w:r>
      <w:r w:rsidDel="00000000" w:rsidR="00000000" w:rsidRPr="00000000">
        <w:rPr>
          <w:rFonts w:ascii="Arial" w:cs="Arial" w:eastAsia="Arial" w:hAnsi="Arial"/>
          <w:sz w:val="24"/>
          <w:szCs w:val="24"/>
          <w:rtl w:val="0"/>
        </w:rPr>
        <w:t xml:space="preserve"> (2nd ed.). Routledge.</w:t>
      </w:r>
    </w:p>
    <w:p w:rsidR="00000000" w:rsidDel="00000000" w:rsidP="00000000" w:rsidRDefault="00000000" w:rsidRPr="00000000" w14:paraId="0000002E">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Ellis, A., &amp; Dryden, W. (2007). </w:t>
      </w:r>
      <w:r w:rsidDel="00000000" w:rsidR="00000000" w:rsidRPr="00000000">
        <w:rPr>
          <w:rFonts w:ascii="Arial" w:cs="Arial" w:eastAsia="Arial" w:hAnsi="Arial"/>
          <w:i w:val="1"/>
          <w:sz w:val="24"/>
          <w:szCs w:val="24"/>
          <w:rtl w:val="0"/>
        </w:rPr>
        <w:t xml:space="preserve">The practice of rational emotive behavior therapy</w:t>
      </w:r>
      <w:r w:rsidDel="00000000" w:rsidR="00000000" w:rsidRPr="00000000">
        <w:rPr>
          <w:rFonts w:ascii="Arial" w:cs="Arial" w:eastAsia="Arial" w:hAnsi="Arial"/>
          <w:sz w:val="24"/>
          <w:szCs w:val="24"/>
          <w:rtl w:val="0"/>
        </w:rPr>
        <w:t xml:space="preserve"> (2nd ed.). Springer Publishing.</w:t>
      </w:r>
    </w:p>
    <w:p w:rsidR="00000000" w:rsidDel="00000000" w:rsidP="00000000" w:rsidRDefault="00000000" w:rsidRPr="00000000" w14:paraId="0000002F">
      <w:p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Knapp, S., Miller, A., Outar, L., &amp; Turner, M. (2022). </w:t>
      </w:r>
      <w:r w:rsidDel="00000000" w:rsidR="00000000" w:rsidRPr="00000000">
        <w:rPr>
          <w:rFonts w:ascii="Arial" w:cs="Arial" w:eastAsia="Arial" w:hAnsi="Arial"/>
          <w:i w:val="1"/>
          <w:sz w:val="24"/>
          <w:szCs w:val="24"/>
          <w:rtl w:val="0"/>
        </w:rPr>
        <w:t xml:space="preserve">Ethical and professional issues in counseling</w:t>
      </w:r>
      <w:r w:rsidDel="00000000" w:rsidR="00000000" w:rsidRPr="00000000">
        <w:rPr>
          <w:rFonts w:ascii="Arial" w:cs="Arial" w:eastAsia="Arial" w:hAnsi="Arial"/>
          <w:sz w:val="24"/>
          <w:szCs w:val="24"/>
          <w:rtl w:val="0"/>
        </w:rPr>
        <w:t xml:space="preserve">. Cengage Learning.</w:t>
      </w:r>
    </w:p>
    <w:p w:rsidR="00000000" w:rsidDel="00000000" w:rsidP="00000000" w:rsidRDefault="00000000" w:rsidRPr="00000000" w14:paraId="00000030">
      <w:pPr>
        <w:ind w:left="0" w:firstLine="0"/>
        <w:jc w:val="left"/>
        <w:rPr>
          <w:rFonts w:ascii="Arial" w:cs="Arial" w:eastAsia="Arial" w:hAnsi="Arial"/>
          <w:b w:val="1"/>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0"/>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58vkue4mtalp" w:id="0"/>
    <w:bookmarkEnd w:id="0"/>
    <w:r w:rsidDel="00000000" w:rsidR="00000000" w:rsidRPr="00000000">
      <w:rPr>
        <w:rFonts w:ascii="Arial" w:cs="Arial" w:eastAsia="Arial" w:hAnsi="Arial"/>
        <w:b w:val="0"/>
        <w:i w:val="0"/>
        <w:color w:val="000000"/>
        <w:rtl w:val="0"/>
      </w:rPr>
      <w:t xml:space="preserve">RISK ASSESSMENT IN THERAPY</w:t>
    </w:r>
    <w:r w:rsidDel="00000000" w:rsidR="00000000" w:rsidRPr="00000000">
      <w:rPr>
        <w:rFonts w:ascii="Arial" w:cs="Arial" w:eastAsia="Arial" w:hAnsi="Arial"/>
        <w:b w:val="1"/>
        <w:color w:val="000000"/>
        <w:rtl w:val="0"/>
      </w:rPr>
      <w:tab/>
      <w:tab/>
      <w:tab/>
      <w:tab/>
      <w:tab/>
      <w:tab/>
      <w:tab/>
      <w:tab/>
    </w:r>
    <w:r w:rsidDel="00000000" w:rsidR="00000000" w:rsidRPr="00000000">
      <w:rPr>
        <w:rFonts w:ascii="Arial" w:cs="Arial" w:eastAsia="Arial" w:hAnsi="Arial"/>
        <w:b w:val="0"/>
        <w:i w:val="0"/>
        <w:color w:val="000000"/>
      </w:rPr>
      <w:fldChar w:fldCharType="begin"/>
      <w:instrText xml:space="preserve">PAGE</w:instrText>
      <w:fldChar w:fldCharType="separate"/>
      <w:fldChar w:fldCharType="end"/>
    </w:r>
    <w:r w:rsidDel="00000000" w:rsidR="00000000" w:rsidRPr="00000000">
      <w:rPr>
        <w:rFonts w:ascii="Arial" w:cs="Arial" w:eastAsia="Arial" w:hAnsi="Arial"/>
        <w:b w:val="1"/>
        <w:color w:val="000000"/>
        <w:rtl w:val="0"/>
      </w:rPr>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8312"/>
      <w:gridCol w:w="1048"/>
      <w:tblGridChange w:id="0">
        <w:tblGrid>
          <w:gridCol w:w="8312"/>
          <w:gridCol w:w="1048"/>
        </w:tblGrid>
      </w:tblGridChange>
    </w:tblGrid>
    <w:tr>
      <w:trPr>
        <w:cantSplit w:val="0"/>
        <w:tblHeader w:val="0"/>
      </w:trPr>
      <w:tc>
        <w:tcPr/>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480" w:lineRule="auto"/>
        <w:ind w:firstLine="72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firstLine="0"/>
      <w:jc w:val="center"/>
    </w:pPr>
    <w:rPr>
      <w:b w:val="1"/>
    </w:rPr>
  </w:style>
  <w:style w:type="paragraph" w:styleId="Heading2">
    <w:name w:val="heading 2"/>
    <w:basedOn w:val="Normal"/>
    <w:next w:val="Normal"/>
    <w:pPr>
      <w:keepNext w:val="1"/>
      <w:keepLines w:val="1"/>
      <w:ind w:firstLine="0"/>
    </w:pPr>
    <w:rPr>
      <w:b w:val="1"/>
    </w:rPr>
  </w:style>
  <w:style w:type="paragraph" w:styleId="Heading3">
    <w:name w:val="heading 3"/>
    <w:basedOn w:val="Normal"/>
    <w:next w:val="Normal"/>
    <w:pPr>
      <w:keepNext w:val="1"/>
      <w:keepLines w:val="1"/>
      <w:ind w:firstLine="0"/>
    </w:pPr>
    <w:rPr>
      <w:b w:val="1"/>
      <w:i w:val="1"/>
      <w:color w:val="1f3863"/>
    </w:rPr>
  </w:style>
  <w:style w:type="paragraph" w:styleId="Heading4">
    <w:name w:val="heading 4"/>
    <w:basedOn w:val="Normal"/>
    <w:next w:val="Normal"/>
    <w:pPr>
      <w:keepNext w:val="1"/>
      <w:keepLines w:val="1"/>
      <w:ind w:firstLine="720"/>
    </w:pPr>
    <w:rPr>
      <w:b w:val="1"/>
      <w:i w:val="0"/>
      <w:color w:val="1f3863"/>
    </w:rPr>
  </w:style>
  <w:style w:type="paragraph" w:styleId="Heading5">
    <w:name w:val="heading 5"/>
    <w:basedOn w:val="Normal"/>
    <w:next w:val="Normal"/>
    <w:pPr>
      <w:keepNext w:val="1"/>
      <w:keepLines w:val="1"/>
      <w:ind w:firstLine="720"/>
    </w:pPr>
    <w:rPr>
      <w:b w:val="1"/>
      <w:i w:val="1"/>
      <w:color w:val="1f3863"/>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itation" w:customStyle="1">
    <w:name w:val="citation"/>
    <w:basedOn w:val="DefaultParagraphFont"/>
  </w:style>
  <w:style w:type="character" w:styleId="Contrib" w:customStyle="1">
    <w:name w:val="Contrib"/>
    <w:basedOn w:val="DefaultParagraphFont"/>
  </w:style>
  <w:style w:type="character" w:styleId="personal-comm" w:customStyle="1">
    <w:name w:val="personal-comm"/>
    <w:basedOn w:val="DefaultParagraphFont"/>
  </w:style>
  <w:style w:type="character" w:styleId="ReferenceBody" w:customStyle="1">
    <w:name w:val="ReferenceBody"/>
    <w:basedOn w:val="DefaultParagraphFont"/>
  </w:style>
  <w:style w:type="character" w:styleId="ContribSection" w:customStyle="1">
    <w:name w:val="ContribSection"/>
    <w:basedOn w:val="DefaultParagraphFont"/>
  </w:style>
  <w:style w:type="character" w:styleId="PrimaryContribGroup" w:customStyle="1">
    <w:name w:val="PrimaryContribGroup"/>
    <w:basedOn w:val="DefaultParagraphFont"/>
  </w:style>
  <w:style w:type="character" w:styleId="Person" w:customStyle="1">
    <w:name w:val="Person"/>
    <w:basedOn w:val="DefaultParagraphFont"/>
  </w:style>
  <w:style w:type="character" w:styleId="Surname" w:customStyle="1">
    <w:name w:val="Surname"/>
    <w:basedOn w:val="DefaultParagraphFont"/>
  </w:style>
  <w:style w:type="character" w:styleId="Initials" w:customStyle="1">
    <w:name w:val="Initials"/>
    <w:basedOn w:val="DefaultParagraphFont"/>
  </w:style>
  <w:style w:type="character" w:styleId="DateSection" w:customStyle="1">
    <w:name w:val="DateSection"/>
    <w:basedOn w:val="DefaultParagraphFont"/>
  </w:style>
  <w:style w:type="character" w:styleId="PublicationDate" w:customStyle="1">
    <w:name w:val="PublicationDate"/>
    <w:basedOn w:val="DefaultParagraphFont"/>
  </w:style>
  <w:style w:type="paragraph" w:styleId="Date">
    <w:name w:val="Date"/>
    <w:basedOn w:val="Normal"/>
    <w:next w:val="Normal"/>
    <w:rsid w:val="00EF7B96"/>
  </w:style>
  <w:style w:type="character" w:styleId="DateCharacter" w:customStyle="1">
    <w:name w:val="Date Character"/>
    <w:basedOn w:val="DefaultParagraphFont"/>
  </w:style>
  <w:style w:type="character" w:styleId="Year" w:customStyle="1">
    <w:name w:val="Year"/>
    <w:basedOn w:val="DefaultParagraphFont"/>
  </w:style>
  <w:style w:type="character" w:styleId="TitleSection" w:customStyle="1">
    <w:name w:val="TitleSection"/>
    <w:basedOn w:val="DefaultParagraphFont"/>
  </w:style>
  <w:style w:type="character" w:styleId="TitleCharacter" w:customStyle="1">
    <w:name w:val="Title Character"/>
    <w:basedOn w:val="DefaultParagraphFont"/>
  </w:style>
  <w:style w:type="character" w:styleId="ReferenceBodyStyledTitle" w:customStyle="1">
    <w:name w:val="ReferenceBody_StyledTitle"/>
    <w:basedOn w:val="DefaultParagraphFont"/>
    <w:rPr>
      <w:i w:val="1"/>
      <w:iCs w:val="1"/>
    </w:rPr>
  </w:style>
  <w:style w:type="character" w:styleId="TitleName" w:customStyle="1">
    <w:name w:val="TitleName"/>
    <w:basedOn w:val="DefaultParagraphFont"/>
  </w:style>
  <w:style w:type="character" w:styleId="SourceSection" w:customStyle="1">
    <w:name w:val="SourceSection"/>
    <w:basedOn w:val="DefaultParagraphFont"/>
  </w:style>
  <w:style w:type="character" w:styleId="Publisher" w:customStyle="1">
    <w:name w:val="Publisher"/>
    <w:basedOn w:val="DefaultParagraphFont"/>
  </w:style>
  <w:style w:type="character" w:styleId="PublisherLocation" w:customStyle="1">
    <w:name w:val="PublisherLocation"/>
    <w:basedOn w:val="DefaultParagraphFont"/>
  </w:style>
  <w:style w:type="character" w:styleId="PublisherName" w:customStyle="1">
    <w:name w:val="PublisherName"/>
    <w:basedOn w:val="DefaultParagraphFont"/>
  </w:style>
  <w:style w:type="character" w:styleId="ReferenceBodyStyledText" w:customStyle="1">
    <w:name w:val="ReferenceBody_StyledText"/>
    <w:basedOn w:val="DefaultParagraphFont"/>
    <w:rPr>
      <w:i w:val="1"/>
      <w:iCs w:val="1"/>
    </w:rPr>
  </w:style>
  <w:style w:type="character" w:styleId="Series" w:customStyle="1">
    <w:name w:val="Series"/>
    <w:basedOn w:val="DefaultParagraphFont"/>
  </w:style>
  <w:style w:type="character" w:styleId="ReferenceBodyStyledVolume" w:customStyle="1">
    <w:name w:val="ReferenceBody_StyledVolume"/>
    <w:basedOn w:val="DefaultParagraphFont"/>
    <w:rPr>
      <w:i w:val="1"/>
      <w:iCs w:val="1"/>
    </w:rPr>
  </w:style>
  <w:style w:type="character" w:styleId="Volume" w:customStyle="1">
    <w:name w:val="Volume"/>
    <w:basedOn w:val="DefaultParagraphFont"/>
  </w:style>
  <w:style w:type="character" w:styleId="Pagination" w:customStyle="1">
    <w:name w:val="Pagination"/>
    <w:basedOn w:val="DefaultParagraphFont"/>
  </w:style>
  <w:style w:type="character" w:styleId="FirstPage" w:customStyle="1">
    <w:name w:val="FirstPage"/>
    <w:basedOn w:val="DefaultParagraphFont"/>
  </w:style>
  <w:style w:type="character" w:styleId="LastPage" w:customStyle="1">
    <w:name w:val="LastPage"/>
    <w:basedOn w:val="DefaultParagraphFont"/>
  </w:style>
  <w:style w:type="character" w:styleId="SourceLocation" w:customStyle="1">
    <w:name w:val="SourceLocation"/>
    <w:basedOn w:val="DefaultParagraphFont"/>
  </w:style>
  <w:style w:type="character" w:styleId="Doi" w:customStyle="1">
    <w:name w:val="Doi"/>
    <w:basedOn w:val="DefaultParagraphFont"/>
  </w:style>
  <w:style w:type="character" w:styleId="Collab" w:customStyle="1">
    <w:name w:val="Collab"/>
    <w:basedOn w:val="DefaultParagraphFont"/>
  </w:style>
  <w:style w:type="character" w:styleId="Url" w:customStyle="1">
    <w:name w:val="Url"/>
    <w:basedOn w:val="DefaultParagraphFont"/>
  </w:style>
  <w:style w:type="character" w:styleId="ContribHandle" w:customStyle="1">
    <w:name w:val="ContribHandle"/>
    <w:basedOn w:val="DefaultParagraphFont"/>
  </w:style>
  <w:style w:type="character" w:styleId="Month" w:customStyle="1">
    <w:name w:val="Month"/>
    <w:basedOn w:val="DefaultParagraphFont"/>
  </w:style>
  <w:style w:type="character" w:styleId="Day" w:customStyle="1">
    <w:name w:val="Day"/>
    <w:basedOn w:val="DefaultParagraphFont"/>
  </w:style>
  <w:style w:type="character" w:styleId="TitleAnnotation" w:customStyle="1">
    <w:name w:val="TitleAnnotation"/>
    <w:basedOn w:val="DefaultParagraphFont"/>
  </w:style>
  <w:style w:type="character" w:styleId="Edition" w:customStyle="1">
    <w:name w:val="Edition"/>
    <w:basedOn w:val="DefaultParagraphFont"/>
  </w:style>
  <w:style w:type="character" w:styleId="SecondaryContribGroup" w:customStyle="1">
    <w:name w:val="SecondaryContribGroup"/>
    <w:basedOn w:val="DefaultParagraphFont"/>
  </w:style>
  <w:style w:type="character" w:styleId="ContribRole" w:customStyle="1">
    <w:name w:val="ContribRole"/>
    <w:basedOn w:val="DefaultParagraphFont"/>
  </w:style>
  <w:style w:type="character" w:styleId="Suffix" w:customStyle="1">
    <w:name w:val="Suffix"/>
    <w:basedOn w:val="DefaultParagraphFont"/>
  </w:style>
  <w:style w:type="character" w:styleId="ElocationId" w:customStyle="1">
    <w:name w:val="ElocationId"/>
    <w:basedOn w:val="DefaultParagraphFont"/>
  </w:style>
  <w:style w:type="character" w:styleId="CommentReference">
    <w:name w:val="annotation reference"/>
    <w:basedOn w:val="DefaultParagraphFont"/>
    <w:semiHidden w:val="1"/>
    <w:unhideWhenUsed w:val="1"/>
    <w:rsid w:val="00D766BC"/>
    <w:rPr>
      <w:sz w:val="16"/>
      <w:szCs w:val="16"/>
    </w:rPr>
  </w:style>
  <w:style w:type="paragraph" w:styleId="CommentText">
    <w:name w:val="annotation text"/>
    <w:basedOn w:val="Normal"/>
    <w:link w:val="CommentTextChar"/>
    <w:semiHidden w:val="1"/>
    <w:unhideWhenUsed w:val="1"/>
    <w:rsid w:val="000E4FEB"/>
    <w:rPr>
      <w:sz w:val="20"/>
      <w:szCs w:val="20"/>
    </w:rPr>
  </w:style>
  <w:style w:type="character" w:styleId="CommentTextChar" w:customStyle="1">
    <w:name w:val="Comment Text Char"/>
    <w:basedOn w:val="DefaultParagraphFont"/>
    <w:link w:val="CommentText"/>
    <w:semiHidden w:val="1"/>
    <w:rsid w:val="000E4FEB"/>
  </w:style>
  <w:style w:type="paragraph" w:styleId="CommentSubject">
    <w:name w:val="annotation subject"/>
    <w:basedOn w:val="CommentText"/>
    <w:next w:val="CommentText"/>
    <w:link w:val="CommentSubjectChar"/>
    <w:semiHidden w:val="1"/>
    <w:unhideWhenUsed w:val="1"/>
    <w:rsid w:val="00D766BC"/>
    <w:rPr>
      <w:b w:val="1"/>
      <w:bCs w:val="1"/>
    </w:rPr>
  </w:style>
  <w:style w:type="character" w:styleId="CommentSubjectChar" w:customStyle="1">
    <w:name w:val="Comment Subject Char"/>
    <w:basedOn w:val="CommentTextChar"/>
    <w:link w:val="CommentSubject"/>
    <w:semiHidden w:val="1"/>
    <w:rsid w:val="00D766BC"/>
    <w:rPr>
      <w:b w:val="1"/>
      <w:bCs w:val="1"/>
    </w:rPr>
  </w:style>
  <w:style w:type="paragraph" w:styleId="BalloonText">
    <w:name w:val="Balloon Text"/>
    <w:basedOn w:val="Normal"/>
    <w:link w:val="BalloonTextChar"/>
    <w:rsid w:val="00D766BC"/>
    <w:rPr>
      <w:rFonts w:ascii="Segoe UI" w:cs="Segoe UI" w:hAnsi="Segoe UI"/>
      <w:sz w:val="18"/>
      <w:szCs w:val="18"/>
    </w:rPr>
  </w:style>
  <w:style w:type="character" w:styleId="BalloonTextChar" w:customStyle="1">
    <w:name w:val="Balloon Text Char"/>
    <w:basedOn w:val="DefaultParagraphFont"/>
    <w:link w:val="BalloonText"/>
    <w:rsid w:val="00D766BC"/>
    <w:rPr>
      <w:rFonts w:ascii="Segoe UI" w:cs="Segoe UI" w:hAnsi="Segoe UI"/>
      <w:sz w:val="18"/>
      <w:szCs w:val="18"/>
    </w:rPr>
  </w:style>
  <w:style w:type="paragraph" w:styleId="Header">
    <w:name w:val="header"/>
    <w:basedOn w:val="Normal"/>
    <w:link w:val="HeaderChar"/>
    <w:uiPriority w:val="99"/>
    <w:unhideWhenUsed w:val="1"/>
    <w:rsid w:val="00F857E5"/>
    <w:pPr>
      <w:tabs>
        <w:tab w:val="center" w:pos="4680"/>
        <w:tab w:val="right" w:pos="9360"/>
      </w:tabs>
      <w:contextualSpacing w:val="0"/>
    </w:pPr>
    <w:rPr>
      <w:rFonts w:eastAsiaTheme="minorEastAsia"/>
    </w:rPr>
  </w:style>
  <w:style w:type="character" w:styleId="HeaderChar" w:customStyle="1">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val="1"/>
    <w:rsid w:val="00F857E5"/>
    <w:pPr>
      <w:tabs>
        <w:tab w:val="center" w:pos="4680"/>
        <w:tab w:val="right" w:pos="9360"/>
      </w:tabs>
    </w:pPr>
  </w:style>
  <w:style w:type="character" w:styleId="FooterChar" w:customStyle="1">
    <w:name w:val="Footer Char"/>
    <w:basedOn w:val="DefaultParagraphFont"/>
    <w:link w:val="Footer"/>
    <w:rsid w:val="00F857E5"/>
    <w:rPr>
      <w:sz w:val="24"/>
      <w:szCs w:val="24"/>
    </w:rPr>
  </w:style>
  <w:style w:type="paragraph" w:styleId="FootnoteText">
    <w:name w:val="footnote text"/>
    <w:basedOn w:val="Normal"/>
    <w:link w:val="FootnoteTextChar"/>
    <w:semiHidden w:val="1"/>
    <w:unhideWhenUsed w:val="1"/>
    <w:rsid w:val="0098400C"/>
    <w:rPr>
      <w:sz w:val="20"/>
      <w:szCs w:val="20"/>
    </w:rPr>
  </w:style>
  <w:style w:type="character" w:styleId="FootnoteTextChar" w:customStyle="1">
    <w:name w:val="Footnote Text Char"/>
    <w:basedOn w:val="DefaultParagraphFont"/>
    <w:link w:val="FootnoteText"/>
    <w:semiHidden w:val="1"/>
    <w:rsid w:val="0098400C"/>
  </w:style>
  <w:style w:type="character" w:styleId="FootnoteReference">
    <w:name w:val="footnote reference"/>
    <w:basedOn w:val="DefaultParagraphFont"/>
    <w:semiHidden w:val="1"/>
    <w:unhideWhenUsed w:val="1"/>
    <w:rsid w:val="0098400C"/>
    <w:rPr>
      <w:vertAlign w:val="superscript"/>
    </w:rPr>
  </w:style>
  <w:style w:type="character" w:styleId="Hyperlink">
    <w:name w:val="Hyperlink"/>
    <w:basedOn w:val="DefaultParagraphFont"/>
    <w:unhideWhenUsed w:val="1"/>
    <w:rsid w:val="00F54ED0"/>
    <w:rPr>
      <w:color w:val="0563c1" w:themeColor="hyperlink"/>
      <w:u w:val="single"/>
    </w:rPr>
  </w:style>
  <w:style w:type="character" w:styleId="UnresolvedMention1" w:customStyle="1">
    <w:name w:val="Unresolved Mention1"/>
    <w:basedOn w:val="DefaultParagraphFont"/>
    <w:uiPriority w:val="99"/>
    <w:semiHidden w:val="1"/>
    <w:unhideWhenUsed w:val="1"/>
    <w:rsid w:val="00F54ED0"/>
    <w:rPr>
      <w:color w:val="605e5c"/>
      <w:shd w:color="auto" w:fill="e1dfdd" w:val="clear"/>
    </w:rPr>
  </w:style>
  <w:style w:type="character" w:styleId="FollowedHyperlink">
    <w:name w:val="FollowedHyperlink"/>
    <w:basedOn w:val="DefaultParagraphFont"/>
    <w:semiHidden w:val="1"/>
    <w:unhideWhenUsed w:val="1"/>
    <w:rsid w:val="00F54ED0"/>
    <w:rPr>
      <w:color w:val="954f72" w:themeColor="followedHyperlink"/>
      <w:u w:val="single"/>
    </w:rPr>
  </w:style>
  <w:style w:type="paragraph" w:styleId="Revision">
    <w:name w:val="Revision"/>
    <w:hidden w:val="1"/>
    <w:uiPriority w:val="99"/>
    <w:semiHidden w:val="1"/>
    <w:rsid w:val="000E4FEB"/>
    <w:rPr>
      <w:sz w:val="24"/>
      <w:szCs w:val="24"/>
    </w:rPr>
  </w:style>
  <w:style w:type="character" w:styleId="Heading1Char" w:customStyle="1">
    <w:name w:val="Heading 1 Char"/>
    <w:basedOn w:val="DefaultParagraphFont"/>
    <w:link w:val="Heading1"/>
    <w:rsid w:val="00CB541C"/>
    <w:rPr>
      <w:rFonts w:asciiTheme="minorHAnsi" w:cstheme="minorHAnsi" w:hAnsiTheme="minorHAnsi"/>
      <w:b w:val="1"/>
      <w:sz w:val="22"/>
      <w:szCs w:val="22"/>
    </w:rPr>
  </w:style>
  <w:style w:type="character" w:styleId="Heading2Char" w:customStyle="1">
    <w:name w:val="Heading 2 Char"/>
    <w:basedOn w:val="DefaultParagraphFont"/>
    <w:link w:val="Heading2"/>
    <w:rsid w:val="00CB541C"/>
    <w:rPr>
      <w:rFonts w:asciiTheme="minorHAnsi" w:cstheme="minorHAnsi" w:eastAsiaTheme="majorEastAsia" w:hAnsiTheme="minorHAnsi"/>
      <w:b w:val="1"/>
      <w:bCs w:val="1"/>
      <w:sz w:val="22"/>
      <w:szCs w:val="22"/>
    </w:rPr>
  </w:style>
  <w:style w:type="character" w:styleId="Heading3Char" w:customStyle="1">
    <w:name w:val="Heading 3 Char"/>
    <w:basedOn w:val="DefaultParagraphFont"/>
    <w:link w:val="Heading3"/>
    <w:rsid w:val="00CB541C"/>
    <w:rPr>
      <w:rFonts w:asciiTheme="minorHAnsi" w:cstheme="minorHAnsi" w:eastAsiaTheme="majorEastAsia" w:hAnsiTheme="minorHAnsi"/>
      <w:b w:val="1"/>
      <w:bCs w:val="1"/>
      <w:i w:val="1"/>
      <w:iCs w:val="1"/>
      <w:color w:val="1f3763" w:themeColor="accent1" w:themeShade="00007F"/>
      <w:sz w:val="22"/>
      <w:szCs w:val="22"/>
    </w:rPr>
  </w:style>
  <w:style w:type="character" w:styleId="Heading4Char" w:customStyle="1">
    <w:name w:val="Heading 4 Char"/>
    <w:basedOn w:val="DefaultParagraphFont"/>
    <w:link w:val="Heading4"/>
    <w:rsid w:val="00CB541C"/>
    <w:rPr>
      <w:rFonts w:asciiTheme="minorHAnsi" w:cstheme="minorHAnsi" w:eastAsiaTheme="majorEastAsia" w:hAnsiTheme="minorHAnsi"/>
      <w:b w:val="1"/>
      <w:bCs w:val="1"/>
      <w:color w:val="1f3763" w:themeColor="accent1" w:themeShade="00007F"/>
      <w:sz w:val="22"/>
      <w:szCs w:val="22"/>
    </w:rPr>
  </w:style>
  <w:style w:type="character" w:styleId="Heading5Char" w:customStyle="1">
    <w:name w:val="Heading 5 Char"/>
    <w:basedOn w:val="DefaultParagraphFont"/>
    <w:link w:val="Heading5"/>
    <w:rsid w:val="00CB541C"/>
    <w:rPr>
      <w:rFonts w:asciiTheme="minorHAnsi" w:cstheme="minorHAnsi" w:eastAsiaTheme="majorEastAsia" w:hAnsiTheme="minorHAnsi"/>
      <w:b w:val="1"/>
      <w:bCs w:val="1"/>
      <w:i w:val="1"/>
      <w:iCs w:val="1"/>
      <w:color w:val="1f3763" w:themeColor="accent1" w:themeShade="00007F"/>
      <w:sz w:val="22"/>
      <w:szCs w:val="22"/>
    </w:rPr>
  </w:style>
  <w:style w:type="paragraph" w:styleId="Quote">
    <w:name w:val="Quote"/>
    <w:basedOn w:val="Normal"/>
    <w:next w:val="Normal"/>
    <w:link w:val="QuoteChar"/>
    <w:uiPriority w:val="29"/>
    <w:qFormat w:val="1"/>
    <w:rsid w:val="00CB541C"/>
    <w:pPr>
      <w:ind w:left="720" w:firstLine="0"/>
    </w:pPr>
  </w:style>
  <w:style w:type="character" w:styleId="QuoteChar" w:customStyle="1">
    <w:name w:val="Quote Char"/>
    <w:basedOn w:val="DefaultParagraphFont"/>
    <w:link w:val="Quote"/>
    <w:uiPriority w:val="29"/>
    <w:rsid w:val="00CB541C"/>
    <w:rPr>
      <w:rFonts w:asciiTheme="minorHAnsi" w:cstheme="minorHAnsi" w:hAnsiTheme="minorHAnsi"/>
      <w:sz w:val="22"/>
      <w:szCs w:val="2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unseling.org/resources/aca-code-of-ethics.pdf" TargetMode="External"/><Relationship Id="rId8" Type="http://schemas.openxmlformats.org/officeDocument/2006/relationships/hyperlink" Target="http://www.cacrep.org/for-programs/2016-cacrep-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aO8jnqawrCTjwJiwy/lkWCxZQ==">CgMxLjAyDmguNTh2a3VlNG10YWxwOAByITFCNXJUZlZveGw5U2Q0TEhncjZWN3p3X19OMHhZQ3QtLQ==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2022-02-15T21:10:00Z</dcterms:created>
</cp:coreProperties>
</file>